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FB6D1" w14:textId="6C20265D" w:rsidR="00826C55" w:rsidRDefault="00826C55" w:rsidP="00826C5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№1</w:t>
      </w:r>
    </w:p>
    <w:p w14:paraId="2AD54D70" w14:textId="77777777" w:rsidR="00826C55" w:rsidRDefault="00826C55" w:rsidP="00826C5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к договору № ___________________</w:t>
      </w:r>
    </w:p>
    <w:p w14:paraId="54088F89" w14:textId="6ED34289" w:rsidR="00826C55" w:rsidRDefault="000B266B" w:rsidP="00826C5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 «____»____________2023</w:t>
      </w:r>
      <w:r w:rsidR="00826C55">
        <w:rPr>
          <w:rFonts w:ascii="Tahoma" w:hAnsi="Tahoma" w:cs="Tahoma"/>
          <w:sz w:val="18"/>
          <w:szCs w:val="18"/>
        </w:rPr>
        <w:t xml:space="preserve"> г.</w:t>
      </w:r>
    </w:p>
    <w:p w14:paraId="315B6F02" w14:textId="77777777" w:rsidR="009F03FE" w:rsidRPr="00A453B6" w:rsidRDefault="009F03FE" w:rsidP="009F03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29A3C" w14:textId="4E5C5E1F" w:rsidR="00A12BE5" w:rsidRPr="009168BB" w:rsidRDefault="00B43890" w:rsidP="000252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3B6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252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BE5" w:rsidRPr="009168BB">
        <w:rPr>
          <w:rFonts w:ascii="Times New Roman" w:hAnsi="Times New Roman" w:cs="Times New Roman"/>
          <w:b/>
          <w:sz w:val="24"/>
          <w:szCs w:val="24"/>
        </w:rPr>
        <w:t>на оказание услуг</w:t>
      </w:r>
    </w:p>
    <w:p w14:paraId="5853BB53" w14:textId="335E6243" w:rsidR="00A12BE5" w:rsidRPr="009168BB" w:rsidRDefault="00A12BE5" w:rsidP="00A12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8BB">
        <w:rPr>
          <w:rFonts w:ascii="Times New Roman" w:hAnsi="Times New Roman" w:cs="Times New Roman"/>
          <w:b/>
          <w:sz w:val="24"/>
          <w:szCs w:val="24"/>
        </w:rPr>
        <w:t xml:space="preserve">по сопровождению </w:t>
      </w:r>
      <w:r w:rsidR="002D1BA8" w:rsidRPr="009168BB">
        <w:rPr>
          <w:rFonts w:ascii="Times New Roman" w:hAnsi="Times New Roman" w:cs="Times New Roman"/>
          <w:b/>
          <w:sz w:val="24"/>
          <w:szCs w:val="24"/>
        </w:rPr>
        <w:t xml:space="preserve">корпоративной </w:t>
      </w:r>
      <w:r w:rsidRPr="009168BB">
        <w:rPr>
          <w:rFonts w:ascii="Times New Roman" w:hAnsi="Times New Roman" w:cs="Times New Roman"/>
          <w:b/>
          <w:sz w:val="24"/>
          <w:szCs w:val="24"/>
        </w:rPr>
        <w:t>системы электронного документооборота</w:t>
      </w:r>
      <w:r w:rsidR="00DC3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3A8A">
        <w:rPr>
          <w:rFonts w:ascii="Times New Roman" w:hAnsi="Times New Roman" w:cs="Times New Roman"/>
          <w:b/>
          <w:sz w:val="24"/>
          <w:szCs w:val="24"/>
        </w:rPr>
        <w:br/>
        <w:t>АО «ЭнергосбыТ Плюс»</w:t>
      </w:r>
      <w:r w:rsidR="002D1BA8" w:rsidRPr="009168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8BB">
        <w:rPr>
          <w:rFonts w:ascii="Times New Roman" w:hAnsi="Times New Roman" w:cs="Times New Roman"/>
          <w:b/>
          <w:sz w:val="24"/>
          <w:szCs w:val="24"/>
        </w:rPr>
        <w:t>на базе платформы Directum</w:t>
      </w:r>
    </w:p>
    <w:p w14:paraId="3B908508" w14:textId="7AFE66F3" w:rsidR="000B266B" w:rsidRPr="00EF1767" w:rsidRDefault="000B266B" w:rsidP="000B266B">
      <w:pPr>
        <w:pStyle w:val="6"/>
        <w:keepLines w:val="0"/>
        <w:numPr>
          <w:ilvl w:val="0"/>
          <w:numId w:val="16"/>
        </w:numPr>
        <w:spacing w:before="0" w:after="120"/>
        <w:ind w:left="567" w:hanging="567"/>
        <w:rPr>
          <w:rFonts w:ascii="Tahoma" w:hAnsi="Tahoma" w:cs="Tahoma"/>
          <w:b/>
          <w:color w:val="auto"/>
          <w:sz w:val="20"/>
          <w:szCs w:val="20"/>
        </w:rPr>
      </w:pPr>
      <w:r w:rsidRPr="00EF1767">
        <w:rPr>
          <w:rFonts w:ascii="Tahoma" w:hAnsi="Tahoma" w:cs="Tahoma"/>
          <w:b/>
          <w:color w:val="auto"/>
          <w:sz w:val="20"/>
          <w:szCs w:val="20"/>
        </w:rPr>
        <w:t>Общие требования.</w:t>
      </w:r>
    </w:p>
    <w:p w14:paraId="324C5A73" w14:textId="77777777" w:rsidR="000B266B" w:rsidRPr="00EF1767" w:rsidRDefault="000B266B" w:rsidP="000B266B">
      <w:pPr>
        <w:pStyle w:val="af3"/>
        <w:numPr>
          <w:ilvl w:val="1"/>
          <w:numId w:val="18"/>
        </w:numPr>
        <w:spacing w:after="0"/>
        <w:ind w:left="567" w:hanging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Настоящее Техническое задание определяет объём и перечень услуг Исполнителя по сопровождению Корпоративной системы электронного документооборота АО «ЭнергосбыТ Плюс» на основе платформы </w:t>
      </w:r>
      <w:r w:rsidRPr="00EF1767">
        <w:rPr>
          <w:rFonts w:ascii="Tahoma" w:hAnsi="Tahoma" w:cs="Tahoma"/>
          <w:sz w:val="20"/>
          <w:szCs w:val="20"/>
          <w:lang w:val="en-US"/>
        </w:rPr>
        <w:t>Directum</w:t>
      </w:r>
      <w:r w:rsidRPr="00EF1767">
        <w:rPr>
          <w:rFonts w:ascii="Tahoma" w:hAnsi="Tahoma" w:cs="Tahoma"/>
          <w:sz w:val="20"/>
          <w:szCs w:val="20"/>
        </w:rPr>
        <w:t xml:space="preserve"> (далее Системы).</w:t>
      </w:r>
    </w:p>
    <w:p w14:paraId="22377F69" w14:textId="250408C4" w:rsidR="000B266B" w:rsidRPr="00EF1767" w:rsidRDefault="000B266B" w:rsidP="000B266B">
      <w:pPr>
        <w:pStyle w:val="af3"/>
        <w:numPr>
          <w:ilvl w:val="1"/>
          <w:numId w:val="18"/>
        </w:numPr>
        <w:spacing w:after="0"/>
        <w:ind w:left="567" w:hanging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>Объем услуг:</w:t>
      </w:r>
      <w:r w:rsidRPr="00EF1767">
        <w:rPr>
          <w:rFonts w:ascii="Tahoma" w:hAnsi="Tahoma" w:cs="Tahoma"/>
          <w:sz w:val="20"/>
          <w:szCs w:val="20"/>
        </w:rPr>
        <w:t xml:space="preserve"> максимум 1200 ч</w:t>
      </w:r>
      <w:r w:rsidR="0016747D">
        <w:rPr>
          <w:rFonts w:ascii="Tahoma" w:hAnsi="Tahoma" w:cs="Tahoma"/>
          <w:sz w:val="20"/>
          <w:szCs w:val="20"/>
        </w:rPr>
        <w:t>/ч</w:t>
      </w:r>
      <w:bookmarkStart w:id="0" w:name="_GoBack"/>
      <w:bookmarkEnd w:id="0"/>
      <w:r w:rsidRPr="00EF1767">
        <w:rPr>
          <w:rFonts w:ascii="Tahoma" w:hAnsi="Tahoma" w:cs="Tahoma"/>
          <w:sz w:val="20"/>
          <w:szCs w:val="20"/>
        </w:rPr>
        <w:t>асов трудозатрат Исполнителя за весь период оказания услуг.</w:t>
      </w:r>
    </w:p>
    <w:p w14:paraId="461FAC65" w14:textId="77777777" w:rsidR="000B266B" w:rsidRPr="00EF1767" w:rsidRDefault="000B266B" w:rsidP="000B266B">
      <w:pPr>
        <w:pStyle w:val="af3"/>
        <w:numPr>
          <w:ilvl w:val="1"/>
          <w:numId w:val="18"/>
        </w:numPr>
        <w:spacing w:after="0"/>
        <w:ind w:left="567" w:hanging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Объем услуг должен оказываться в соответствии с соотношением:</w:t>
      </w:r>
    </w:p>
    <w:p w14:paraId="482582F2" w14:textId="77777777" w:rsidR="000B266B" w:rsidRPr="00EF1767" w:rsidRDefault="000B266B" w:rsidP="000B266B">
      <w:pPr>
        <w:pStyle w:val="af3"/>
        <w:spacing w:after="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 xml:space="preserve">- 30% </w:t>
      </w:r>
      <w:r w:rsidRPr="00EF1767">
        <w:rPr>
          <w:rFonts w:ascii="Tahoma" w:hAnsi="Tahoma" w:cs="Tahoma"/>
          <w:sz w:val="20"/>
          <w:szCs w:val="20"/>
        </w:rPr>
        <w:t>работы по свободным заявкам Заказчика (максимум 360 ч/часов).</w:t>
      </w:r>
    </w:p>
    <w:p w14:paraId="621D591A" w14:textId="77777777" w:rsidR="000B266B" w:rsidRPr="00EF1767" w:rsidRDefault="000B266B" w:rsidP="000B266B">
      <w:pPr>
        <w:pStyle w:val="af3"/>
        <w:spacing w:after="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 xml:space="preserve">- 70% </w:t>
      </w:r>
      <w:r w:rsidRPr="00EF1767">
        <w:rPr>
          <w:rFonts w:ascii="Tahoma" w:hAnsi="Tahoma" w:cs="Tahoma"/>
          <w:sz w:val="20"/>
          <w:szCs w:val="20"/>
        </w:rPr>
        <w:t>фиксированные работы в соответствии с Таблицей 1 (максимум 840 ч/часов)</w:t>
      </w:r>
    </w:p>
    <w:p w14:paraId="1AF01676" w14:textId="77777777" w:rsidR="000B266B" w:rsidRPr="00EF1767" w:rsidRDefault="000B266B" w:rsidP="000B266B">
      <w:pPr>
        <w:pStyle w:val="af3"/>
        <w:spacing w:after="0"/>
        <w:ind w:left="567"/>
        <w:rPr>
          <w:rFonts w:ascii="Tahoma" w:hAnsi="Tahoma" w:cs="Tahoma"/>
          <w:sz w:val="20"/>
          <w:szCs w:val="20"/>
        </w:rPr>
      </w:pPr>
    </w:p>
    <w:p w14:paraId="079A6272" w14:textId="77777777" w:rsidR="000B266B" w:rsidRPr="00EF1767" w:rsidRDefault="000B266B" w:rsidP="000B266B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Таблица 1. Перечень фиксированных работ</w:t>
      </w:r>
    </w:p>
    <w:tbl>
      <w:tblPr>
        <w:tblStyle w:val="a8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7371"/>
        <w:gridCol w:w="1552"/>
      </w:tblGrid>
      <w:tr w:rsidR="000B266B" w:rsidRPr="00EF1767" w14:paraId="22B7ECE0" w14:textId="77777777" w:rsidTr="006353C5">
        <w:tc>
          <w:tcPr>
            <w:tcW w:w="704" w:type="dxa"/>
          </w:tcPr>
          <w:p w14:paraId="48BF5E05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7371" w:type="dxa"/>
          </w:tcPr>
          <w:p w14:paraId="7086BEE7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Наименование работ</w:t>
            </w:r>
          </w:p>
        </w:tc>
        <w:tc>
          <w:tcPr>
            <w:tcW w:w="1552" w:type="dxa"/>
          </w:tcPr>
          <w:p w14:paraId="7C56A2FE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Количество (ч/час)</w:t>
            </w:r>
          </w:p>
        </w:tc>
      </w:tr>
      <w:tr w:rsidR="000B266B" w:rsidRPr="00EF1767" w14:paraId="4B790E62" w14:textId="77777777" w:rsidTr="006353C5">
        <w:tc>
          <w:tcPr>
            <w:tcW w:w="704" w:type="dxa"/>
          </w:tcPr>
          <w:p w14:paraId="050717EF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14:paraId="7C2DD508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 xml:space="preserve">Аудит производительности системы (1 раз в неделю) </w:t>
            </w:r>
          </w:p>
        </w:tc>
        <w:tc>
          <w:tcPr>
            <w:tcW w:w="1552" w:type="dxa"/>
          </w:tcPr>
          <w:p w14:paraId="0552905E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105</w:t>
            </w:r>
          </w:p>
        </w:tc>
      </w:tr>
      <w:tr w:rsidR="000B266B" w:rsidRPr="00EF1767" w14:paraId="194648D9" w14:textId="77777777" w:rsidTr="006353C5">
        <w:tc>
          <w:tcPr>
            <w:tcW w:w="704" w:type="dxa"/>
          </w:tcPr>
          <w:p w14:paraId="7E29B431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371" w:type="dxa"/>
          </w:tcPr>
          <w:p w14:paraId="20F2BFE7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 xml:space="preserve">Анализ логов, исправление ошибок и донастройка интеграции СЭД </w:t>
            </w:r>
            <w:r w:rsidRPr="00EF1767">
              <w:rPr>
                <w:rFonts w:ascii="Tahoma" w:hAnsi="Tahoma" w:cs="Tahoma"/>
                <w:sz w:val="20"/>
                <w:szCs w:val="20"/>
                <w:lang w:val="en-US"/>
              </w:rPr>
              <w:t>Directum</w:t>
            </w:r>
            <w:r w:rsidRPr="00EF1767">
              <w:rPr>
                <w:rFonts w:ascii="Tahoma" w:hAnsi="Tahoma" w:cs="Tahoma"/>
                <w:sz w:val="20"/>
                <w:szCs w:val="20"/>
              </w:rPr>
              <w:t xml:space="preserve"> с кабинетами СБИС и Диадок</w:t>
            </w:r>
          </w:p>
        </w:tc>
        <w:tc>
          <w:tcPr>
            <w:tcW w:w="1552" w:type="dxa"/>
          </w:tcPr>
          <w:p w14:paraId="1BB8BD63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</w:tr>
      <w:tr w:rsidR="000B266B" w:rsidRPr="00EF1767" w14:paraId="5D6A7F48" w14:textId="77777777" w:rsidTr="006353C5">
        <w:tc>
          <w:tcPr>
            <w:tcW w:w="704" w:type="dxa"/>
          </w:tcPr>
          <w:p w14:paraId="3865640E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371" w:type="dxa"/>
          </w:tcPr>
          <w:p w14:paraId="24BC41E8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Проведение периодических статусов по текущему состоянию системы и выполненным работам</w:t>
            </w:r>
          </w:p>
        </w:tc>
        <w:tc>
          <w:tcPr>
            <w:tcW w:w="1552" w:type="dxa"/>
          </w:tcPr>
          <w:p w14:paraId="65392C6F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</w:tr>
      <w:tr w:rsidR="000B266B" w:rsidRPr="00EF1767" w14:paraId="3A893B0B" w14:textId="77777777" w:rsidTr="006353C5">
        <w:tc>
          <w:tcPr>
            <w:tcW w:w="704" w:type="dxa"/>
          </w:tcPr>
          <w:p w14:paraId="59A1C8A4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371" w:type="dxa"/>
          </w:tcPr>
          <w:p w14:paraId="2E9B3377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Разработка и модификация типовых маршрутов движения документов</w:t>
            </w:r>
          </w:p>
        </w:tc>
        <w:tc>
          <w:tcPr>
            <w:tcW w:w="1552" w:type="dxa"/>
          </w:tcPr>
          <w:p w14:paraId="131227B0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</w:tr>
      <w:tr w:rsidR="000B266B" w:rsidRPr="00EF1767" w14:paraId="6A770DA1" w14:textId="77777777" w:rsidTr="006353C5">
        <w:tc>
          <w:tcPr>
            <w:tcW w:w="704" w:type="dxa"/>
          </w:tcPr>
          <w:p w14:paraId="3DAAE000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371" w:type="dxa"/>
          </w:tcPr>
          <w:p w14:paraId="5F603305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Выполнение настроек на прикладном уровне системы</w:t>
            </w:r>
          </w:p>
        </w:tc>
        <w:tc>
          <w:tcPr>
            <w:tcW w:w="1552" w:type="dxa"/>
          </w:tcPr>
          <w:p w14:paraId="08922A8D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</w:tr>
      <w:tr w:rsidR="000B266B" w:rsidRPr="00EF1767" w14:paraId="4B8A1030" w14:textId="77777777" w:rsidTr="006353C5">
        <w:tc>
          <w:tcPr>
            <w:tcW w:w="704" w:type="dxa"/>
          </w:tcPr>
          <w:p w14:paraId="7452D258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371" w:type="dxa"/>
          </w:tcPr>
          <w:p w14:paraId="285C79A6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Консультации разработчика</w:t>
            </w:r>
          </w:p>
        </w:tc>
        <w:tc>
          <w:tcPr>
            <w:tcW w:w="1552" w:type="dxa"/>
          </w:tcPr>
          <w:p w14:paraId="7EB39C8F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60</w:t>
            </w:r>
          </w:p>
        </w:tc>
      </w:tr>
      <w:tr w:rsidR="000B266B" w:rsidRPr="00EF1767" w14:paraId="720215DD" w14:textId="77777777" w:rsidTr="006353C5">
        <w:tc>
          <w:tcPr>
            <w:tcW w:w="704" w:type="dxa"/>
          </w:tcPr>
          <w:p w14:paraId="0A9BCD32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371" w:type="dxa"/>
          </w:tcPr>
          <w:p w14:paraId="161B9CC8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Консультации администратора</w:t>
            </w:r>
          </w:p>
        </w:tc>
        <w:tc>
          <w:tcPr>
            <w:tcW w:w="1552" w:type="dxa"/>
          </w:tcPr>
          <w:p w14:paraId="3C5A5F2D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0B266B" w:rsidRPr="00EF1767" w14:paraId="22A77F94" w14:textId="77777777" w:rsidTr="006353C5">
        <w:tc>
          <w:tcPr>
            <w:tcW w:w="704" w:type="dxa"/>
          </w:tcPr>
          <w:p w14:paraId="550DBB4A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71" w:type="dxa"/>
          </w:tcPr>
          <w:p w14:paraId="0AD6F767" w14:textId="77777777" w:rsidR="000B266B" w:rsidRPr="00EF1767" w:rsidRDefault="000B266B" w:rsidP="006353C5">
            <w:pPr>
              <w:pStyle w:val="af3"/>
              <w:ind w:left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EF1767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</w:p>
        </w:tc>
        <w:tc>
          <w:tcPr>
            <w:tcW w:w="1552" w:type="dxa"/>
          </w:tcPr>
          <w:p w14:paraId="73DDE502" w14:textId="77777777" w:rsidR="000B266B" w:rsidRPr="00EF1767" w:rsidRDefault="000B266B" w:rsidP="006353C5">
            <w:pPr>
              <w:pStyle w:val="af3"/>
              <w:ind w:left="0"/>
              <w:rPr>
                <w:rFonts w:ascii="Tahoma" w:hAnsi="Tahoma" w:cs="Tahoma"/>
                <w:b/>
                <w:sz w:val="20"/>
                <w:szCs w:val="20"/>
              </w:rPr>
            </w:pPr>
            <w:r w:rsidRPr="00EF1767">
              <w:rPr>
                <w:rFonts w:ascii="Tahoma" w:hAnsi="Tahoma" w:cs="Tahoma"/>
                <w:b/>
                <w:sz w:val="20"/>
                <w:szCs w:val="20"/>
              </w:rPr>
              <w:t>840</w:t>
            </w:r>
          </w:p>
        </w:tc>
      </w:tr>
    </w:tbl>
    <w:p w14:paraId="0ED6225E" w14:textId="77777777" w:rsidR="000B266B" w:rsidRPr="00EF1767" w:rsidRDefault="000B266B" w:rsidP="000B266B">
      <w:pPr>
        <w:pStyle w:val="af3"/>
        <w:spacing w:after="0"/>
        <w:ind w:left="567"/>
        <w:rPr>
          <w:rFonts w:ascii="Tahoma" w:hAnsi="Tahoma" w:cs="Tahoma"/>
          <w:sz w:val="20"/>
          <w:szCs w:val="20"/>
        </w:rPr>
      </w:pPr>
    </w:p>
    <w:p w14:paraId="47F11C35" w14:textId="77777777" w:rsidR="000B266B" w:rsidRPr="00EF1767" w:rsidRDefault="000B266B" w:rsidP="000B266B">
      <w:pPr>
        <w:pStyle w:val="af3"/>
        <w:numPr>
          <w:ilvl w:val="1"/>
          <w:numId w:val="18"/>
        </w:numPr>
        <w:spacing w:after="0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 Исполнитель должен выделить на выполнение услуг закрепленную команду в количестве не менее 3 сотрудников для возможности постоянных контактов с представителями Заказчика.</w:t>
      </w:r>
    </w:p>
    <w:p w14:paraId="2D275674" w14:textId="77777777" w:rsidR="00C4756A" w:rsidRDefault="00C4756A" w:rsidP="00C4756A">
      <w:pPr>
        <w:pStyle w:val="af3"/>
        <w:spacing w:before="240"/>
        <w:ind w:left="567"/>
        <w:rPr>
          <w:rFonts w:ascii="Tahoma" w:hAnsi="Tahoma" w:cs="Tahoma"/>
          <w:b/>
          <w:sz w:val="20"/>
          <w:szCs w:val="20"/>
        </w:rPr>
      </w:pPr>
    </w:p>
    <w:p w14:paraId="236F57DB" w14:textId="77777777" w:rsidR="000B266B" w:rsidRPr="00EF1767" w:rsidRDefault="000B266B" w:rsidP="000B266B">
      <w:pPr>
        <w:pStyle w:val="af3"/>
        <w:numPr>
          <w:ilvl w:val="0"/>
          <w:numId w:val="18"/>
        </w:numPr>
        <w:spacing w:before="240"/>
        <w:ind w:left="567" w:hanging="567"/>
        <w:rPr>
          <w:rFonts w:ascii="Tahoma" w:hAnsi="Tahoma" w:cs="Tahoma"/>
          <w:b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>Требования к оказанию услуг по сопровождению Системы</w:t>
      </w:r>
      <w:r w:rsidRPr="00EF1767">
        <w:rPr>
          <w:rFonts w:ascii="Tahoma" w:hAnsi="Tahoma" w:cs="Tahoma"/>
          <w:b/>
          <w:sz w:val="20"/>
          <w:szCs w:val="20"/>
          <w:lang w:val="en-US"/>
        </w:rPr>
        <w:t>.</w:t>
      </w:r>
    </w:p>
    <w:p w14:paraId="018A3744" w14:textId="77777777" w:rsidR="000B266B" w:rsidRPr="00EF1767" w:rsidRDefault="000B266B" w:rsidP="000B266B">
      <w:pPr>
        <w:pStyle w:val="6"/>
        <w:keepNext w:val="0"/>
        <w:keepLines w:val="0"/>
        <w:numPr>
          <w:ilvl w:val="1"/>
          <w:numId w:val="18"/>
        </w:numPr>
        <w:spacing w:before="120"/>
        <w:ind w:left="567" w:hanging="567"/>
        <w:rPr>
          <w:rFonts w:ascii="Tahoma" w:hAnsi="Tahoma" w:cs="Tahoma"/>
          <w:b/>
          <w:color w:val="auto"/>
          <w:sz w:val="20"/>
          <w:szCs w:val="20"/>
        </w:rPr>
      </w:pPr>
      <w:bookmarkStart w:id="1" w:name="_Hlk56159257"/>
      <w:r w:rsidRPr="00EF1767">
        <w:rPr>
          <w:rFonts w:ascii="Tahoma" w:hAnsi="Tahoma" w:cs="Tahoma"/>
          <w:b/>
          <w:color w:val="auto"/>
          <w:sz w:val="20"/>
          <w:szCs w:val="20"/>
        </w:rPr>
        <w:t>Термины и определения</w:t>
      </w:r>
    </w:p>
    <w:bookmarkEnd w:id="1"/>
    <w:p w14:paraId="2E76E2DA" w14:textId="77777777" w:rsidR="000B266B" w:rsidRPr="00EF1767" w:rsidRDefault="000B266B" w:rsidP="000B266B">
      <w:pPr>
        <w:spacing w:before="120"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t>Обращение</w:t>
      </w:r>
      <w:r w:rsidRPr="00EF1767">
        <w:rPr>
          <w:rFonts w:ascii="Tahoma" w:hAnsi="Tahoma" w:cs="Tahoma"/>
          <w:sz w:val="20"/>
          <w:szCs w:val="20"/>
        </w:rPr>
        <w:t xml:space="preserve"> – зафиксированное обращение потребителя сервиса. В дальнейшем классифицируемое как инцидент, консультация, запрос на обслуживание или запрос на изменение.</w:t>
      </w:r>
    </w:p>
    <w:p w14:paraId="21E9930D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>Инцидент</w:t>
      </w:r>
      <w:r w:rsidRPr="00EF1767">
        <w:rPr>
          <w:rFonts w:ascii="Tahoma" w:hAnsi="Tahoma" w:cs="Tahoma"/>
          <w:sz w:val="20"/>
          <w:szCs w:val="20"/>
        </w:rPr>
        <w:t xml:space="preserve"> – любое событие, не являющееся частью нормального функционирования информационных систем, которое привело к нарушению их использования.</w:t>
      </w:r>
    </w:p>
    <w:p w14:paraId="18BB0E23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t>Взаимодействие</w:t>
      </w:r>
      <w:r w:rsidRPr="00EF1767">
        <w:rPr>
          <w:rFonts w:ascii="Tahoma" w:hAnsi="Tahoma" w:cs="Tahoma"/>
          <w:sz w:val="20"/>
          <w:szCs w:val="20"/>
        </w:rPr>
        <w:t xml:space="preserve"> – зафиксированный контакт с потребителем сервиса.</w:t>
      </w:r>
    </w:p>
    <w:p w14:paraId="5B1A1D95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t>Система</w:t>
      </w:r>
      <w:r w:rsidRPr="00EF1767">
        <w:rPr>
          <w:rFonts w:ascii="Tahoma" w:hAnsi="Tahoma" w:cs="Tahoma"/>
          <w:sz w:val="20"/>
          <w:szCs w:val="20"/>
        </w:rPr>
        <w:t xml:space="preserve"> – корпоративная система электронного документооборота АО «ЭнергосбыТ Плюс» на основе платформы </w:t>
      </w:r>
      <w:r w:rsidRPr="00EF1767">
        <w:rPr>
          <w:rFonts w:ascii="Tahoma" w:hAnsi="Tahoma" w:cs="Tahoma"/>
          <w:sz w:val="20"/>
          <w:szCs w:val="20"/>
          <w:lang w:val="en-US"/>
        </w:rPr>
        <w:t>Directum</w:t>
      </w:r>
      <w:r w:rsidRPr="00EF1767">
        <w:rPr>
          <w:rFonts w:ascii="Tahoma" w:hAnsi="Tahoma" w:cs="Tahoma"/>
          <w:sz w:val="20"/>
          <w:szCs w:val="20"/>
        </w:rPr>
        <w:t xml:space="preserve"> 5.х</w:t>
      </w:r>
    </w:p>
    <w:p w14:paraId="13EDBC8E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t>Платформа</w:t>
      </w:r>
      <w:r w:rsidRPr="00EF1767">
        <w:rPr>
          <w:rFonts w:ascii="Tahoma" w:hAnsi="Tahoma" w:cs="Tahoma"/>
          <w:sz w:val="20"/>
          <w:szCs w:val="20"/>
        </w:rPr>
        <w:t xml:space="preserve"> – программный продукт, на котором основана Система (</w:t>
      </w:r>
      <w:r w:rsidRPr="00EF1767">
        <w:rPr>
          <w:rFonts w:ascii="Tahoma" w:hAnsi="Tahoma" w:cs="Tahoma"/>
          <w:sz w:val="20"/>
          <w:szCs w:val="20"/>
          <w:lang w:val="en-US"/>
        </w:rPr>
        <w:t>Directum</w:t>
      </w:r>
      <w:r w:rsidRPr="00EF1767">
        <w:rPr>
          <w:rFonts w:ascii="Tahoma" w:hAnsi="Tahoma" w:cs="Tahoma"/>
          <w:sz w:val="20"/>
          <w:szCs w:val="20"/>
        </w:rPr>
        <w:t xml:space="preserve"> версии 5.х).</w:t>
      </w:r>
    </w:p>
    <w:p w14:paraId="22674018" w14:textId="77777777" w:rsidR="000B266B" w:rsidRPr="00EF1767" w:rsidRDefault="000B266B" w:rsidP="000B266B">
      <w:pPr>
        <w:ind w:left="567"/>
        <w:rPr>
          <w:rStyle w:val="af2"/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lastRenderedPageBreak/>
        <w:t xml:space="preserve">Заказная разработка </w:t>
      </w:r>
      <w:r w:rsidRPr="00EF1767">
        <w:rPr>
          <w:rStyle w:val="af2"/>
          <w:rFonts w:ascii="Tahoma" w:hAnsi="Tahoma" w:cs="Tahoma"/>
          <w:b w:val="0"/>
          <w:bCs/>
          <w:sz w:val="20"/>
          <w:szCs w:val="20"/>
        </w:rPr>
        <w:t>– это модификация экземпляра системы у Заказчика, удовлетворяющая его специфические потребности.</w:t>
      </w:r>
    </w:p>
    <w:p w14:paraId="6E12AE82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t>Документация к системе</w:t>
      </w:r>
      <w:r w:rsidRPr="00EF1767">
        <w:rPr>
          <w:rFonts w:ascii="Tahoma" w:hAnsi="Tahoma" w:cs="Tahoma"/>
          <w:sz w:val="20"/>
          <w:szCs w:val="20"/>
        </w:rPr>
        <w:t xml:space="preserve"> – согласованные версии документов: Проектные решения, инструкции пользователей, запросы на изменение, а также документация производителя </w:t>
      </w:r>
      <w:r w:rsidRPr="00EF1767">
        <w:rPr>
          <w:rStyle w:val="af2"/>
          <w:rFonts w:ascii="Tahoma" w:hAnsi="Tahoma" w:cs="Tahoma"/>
          <w:sz w:val="20"/>
          <w:szCs w:val="20"/>
        </w:rPr>
        <w:t>платформы</w:t>
      </w:r>
      <w:r w:rsidRPr="00EF1767">
        <w:rPr>
          <w:rFonts w:ascii="Tahoma" w:hAnsi="Tahoma" w:cs="Tahoma"/>
          <w:sz w:val="20"/>
          <w:szCs w:val="20"/>
        </w:rPr>
        <w:t xml:space="preserve"> по используемой версии </w:t>
      </w:r>
      <w:r w:rsidRPr="00EF1767">
        <w:rPr>
          <w:rStyle w:val="af2"/>
          <w:rFonts w:ascii="Tahoma" w:hAnsi="Tahoma" w:cs="Tahoma"/>
          <w:sz w:val="20"/>
          <w:szCs w:val="20"/>
        </w:rPr>
        <w:t>платформы</w:t>
      </w:r>
      <w:r w:rsidRPr="00EF1767">
        <w:rPr>
          <w:rFonts w:ascii="Tahoma" w:hAnsi="Tahoma" w:cs="Tahoma"/>
          <w:sz w:val="20"/>
          <w:szCs w:val="20"/>
        </w:rPr>
        <w:t>.</w:t>
      </w:r>
    </w:p>
    <w:p w14:paraId="5DBDB09A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2"/>
          <w:rFonts w:ascii="Tahoma" w:hAnsi="Tahoma" w:cs="Tahoma"/>
          <w:sz w:val="20"/>
          <w:szCs w:val="20"/>
        </w:rPr>
        <w:t xml:space="preserve">Ошибка системы </w:t>
      </w:r>
      <w:r w:rsidRPr="00EF1767">
        <w:rPr>
          <w:rFonts w:ascii="Tahoma" w:hAnsi="Tahoma" w:cs="Tahoma"/>
          <w:sz w:val="20"/>
          <w:szCs w:val="20"/>
        </w:rPr>
        <w:t xml:space="preserve">– под ошибкой понимается несоответствие фактического поведения программного продукта поведению, предусмотренному в </w:t>
      </w:r>
      <w:r w:rsidRPr="00EF1767">
        <w:rPr>
          <w:rStyle w:val="af2"/>
          <w:rFonts w:ascii="Tahoma" w:hAnsi="Tahoma" w:cs="Tahoma"/>
          <w:sz w:val="20"/>
          <w:szCs w:val="20"/>
        </w:rPr>
        <w:t>документации к системе</w:t>
      </w:r>
      <w:r w:rsidRPr="00EF1767">
        <w:rPr>
          <w:rFonts w:ascii="Tahoma" w:hAnsi="Tahoma" w:cs="Tahoma"/>
          <w:sz w:val="20"/>
          <w:szCs w:val="20"/>
        </w:rPr>
        <w:t>, воспроизводимое в определенных условиях и не обусловленное неправильными настройками, действиями пользователя или другими внешними факторами.</w:t>
      </w:r>
    </w:p>
    <w:p w14:paraId="512CFC0E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bCs/>
          <w:sz w:val="20"/>
          <w:szCs w:val="20"/>
        </w:rPr>
        <w:t>Тестовая эксплуатация</w:t>
      </w:r>
      <w:r w:rsidRPr="00EF1767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изменение.</w:t>
      </w:r>
    </w:p>
    <w:p w14:paraId="45CE8572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bCs/>
          <w:sz w:val="20"/>
          <w:szCs w:val="20"/>
        </w:rPr>
        <w:t>Опытная эксплуатация</w:t>
      </w:r>
      <w:r w:rsidRPr="00EF1767">
        <w:rPr>
          <w:rFonts w:ascii="Tahoma" w:hAnsi="Tahoma" w:cs="Tahoma"/>
          <w:sz w:val="20"/>
          <w:szCs w:val="20"/>
        </w:rPr>
        <w:t xml:space="preserve"> – это проверка заказной разработки в тестовой базе Заказчика на предмет соответствия требованиям, зафиксированным в запросе на изменение, в условиях реальной работы пользователей Заказчика.</w:t>
      </w:r>
    </w:p>
    <w:p w14:paraId="1EE23085" w14:textId="77777777" w:rsidR="000B266B" w:rsidRPr="00EF1767" w:rsidRDefault="000B266B" w:rsidP="000B266B">
      <w:pPr>
        <w:ind w:left="567"/>
        <w:rPr>
          <w:rStyle w:val="af0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EF1767">
        <w:rPr>
          <w:rStyle w:val="af0"/>
          <w:rFonts w:ascii="Tahoma" w:hAnsi="Tahoma" w:cs="Tahoma"/>
          <w:i w:val="0"/>
          <w:iCs/>
          <w:sz w:val="20"/>
          <w:szCs w:val="20"/>
        </w:rPr>
        <w:t>Гарантийная поддержка заказной разработки</w:t>
      </w:r>
      <w:r w:rsidRPr="00EF1767">
        <w:rPr>
          <w:rStyle w:val="af0"/>
          <w:rFonts w:ascii="Tahoma" w:hAnsi="Tahoma" w:cs="Tahoma"/>
          <w:b w:val="0"/>
          <w:bCs/>
          <w:i w:val="0"/>
          <w:iCs/>
          <w:sz w:val="20"/>
          <w:szCs w:val="20"/>
        </w:rPr>
        <w:t xml:space="preserve"> – решение инцидентов в течение определенного срока после завершения периода опытной эксплуатации по запросу на изменение.</w:t>
      </w:r>
    </w:p>
    <w:p w14:paraId="666C2A71" w14:textId="77777777" w:rsidR="000B266B" w:rsidRPr="00EF1767" w:rsidRDefault="000B266B" w:rsidP="000B266B">
      <w:pPr>
        <w:ind w:left="567"/>
        <w:rPr>
          <w:rStyle w:val="af0"/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>Квартальный отчет</w:t>
      </w:r>
      <w:r w:rsidRPr="00EF1767">
        <w:rPr>
          <w:rFonts w:ascii="Tahoma" w:hAnsi="Tahoma" w:cs="Tahoma"/>
          <w:sz w:val="20"/>
          <w:szCs w:val="20"/>
        </w:rPr>
        <w:t xml:space="preserve"> – формализованный отчет по оказанным услугам за отчетный квартал.</w:t>
      </w:r>
    </w:p>
    <w:p w14:paraId="5EA51FDE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0"/>
          <w:rFonts w:ascii="Tahoma" w:hAnsi="Tahoma" w:cs="Tahoma"/>
          <w:i w:val="0"/>
          <w:sz w:val="20"/>
          <w:szCs w:val="20"/>
          <w:u w:val="single"/>
        </w:rPr>
        <w:t>Потребитель сервиса</w:t>
      </w:r>
      <w:r w:rsidRPr="00EF1767">
        <w:rPr>
          <w:rFonts w:ascii="Tahoma" w:hAnsi="Tahoma" w:cs="Tahoma"/>
          <w:sz w:val="20"/>
          <w:szCs w:val="20"/>
        </w:rPr>
        <w:t xml:space="preserve"> – конкретный обратившийся сотрудник Заказчика.</w:t>
      </w:r>
    </w:p>
    <w:p w14:paraId="7FC47A49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0"/>
          <w:rFonts w:ascii="Tahoma" w:hAnsi="Tahoma" w:cs="Tahoma"/>
          <w:i w:val="0"/>
          <w:sz w:val="20"/>
          <w:szCs w:val="20"/>
          <w:u w:val="single"/>
        </w:rPr>
        <w:t>ОСЗ</w:t>
      </w:r>
      <w:r w:rsidRPr="00EF1767">
        <w:rPr>
          <w:rStyle w:val="af0"/>
          <w:rFonts w:ascii="Tahoma" w:hAnsi="Tahoma" w:cs="Tahoma"/>
          <w:i w:val="0"/>
          <w:sz w:val="20"/>
          <w:szCs w:val="20"/>
        </w:rPr>
        <w:t xml:space="preserve"> – Ответственный за соглашение со стороны Заказчика, </w:t>
      </w:r>
      <w:r w:rsidRPr="00EF1767">
        <w:rPr>
          <w:rFonts w:ascii="Tahoma" w:hAnsi="Tahoma" w:cs="Tahoma"/>
          <w:sz w:val="20"/>
          <w:szCs w:val="20"/>
        </w:rPr>
        <w:t>сотрудник, фиксируемый как ответственный за Соглашение со стороны Заказчика. В его обязанности входит регистрация новых потребителей сервиса, согласование ежеквартальных отчетов, согласование и приемка Запросов на изменения, продление Соглашения и т.д. Устанавливается настоящим Соглашением.</w:t>
      </w:r>
    </w:p>
    <w:p w14:paraId="2F943F47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Style w:val="af0"/>
          <w:rFonts w:ascii="Tahoma" w:hAnsi="Tahoma" w:cs="Tahoma"/>
          <w:i w:val="0"/>
          <w:sz w:val="20"/>
          <w:szCs w:val="20"/>
          <w:u w:val="single"/>
        </w:rPr>
        <w:t>ОСИ</w:t>
      </w:r>
      <w:r w:rsidRPr="00EF1767">
        <w:rPr>
          <w:rStyle w:val="af0"/>
          <w:rFonts w:ascii="Tahoma" w:hAnsi="Tahoma" w:cs="Tahoma"/>
          <w:i w:val="0"/>
          <w:sz w:val="20"/>
          <w:szCs w:val="20"/>
        </w:rPr>
        <w:t xml:space="preserve"> – Ответственный за соглашение со стороны Исполнителя, </w:t>
      </w:r>
      <w:r w:rsidRPr="00EF1767">
        <w:rPr>
          <w:rFonts w:ascii="Tahoma" w:hAnsi="Tahoma" w:cs="Tahoma"/>
          <w:sz w:val="20"/>
          <w:szCs w:val="20"/>
        </w:rPr>
        <w:t>сотрудник, фиксируемый как ответственный за Соглашение со стороны Исполнителя. В его обязанности входит подготовка ежеквартальных отчетов, координация всех работ по инцидентам и запросам на изменение и т.д. Устанавливается настоящим Соглашением.</w:t>
      </w:r>
    </w:p>
    <w:p w14:paraId="654C4AE7" w14:textId="77777777" w:rsidR="000B266B" w:rsidRPr="00EF1767" w:rsidRDefault="000B266B" w:rsidP="000B266B">
      <w:pPr>
        <w:pStyle w:val="6"/>
        <w:keepLines w:val="0"/>
        <w:numPr>
          <w:ilvl w:val="1"/>
          <w:numId w:val="18"/>
        </w:numPr>
        <w:spacing w:before="120"/>
        <w:ind w:left="567" w:hanging="567"/>
        <w:rPr>
          <w:rFonts w:ascii="Tahoma" w:hAnsi="Tahoma" w:cs="Tahoma"/>
          <w:b/>
          <w:color w:val="auto"/>
          <w:sz w:val="20"/>
          <w:szCs w:val="20"/>
        </w:rPr>
      </w:pPr>
      <w:r w:rsidRPr="00EF1767">
        <w:rPr>
          <w:rFonts w:ascii="Tahoma" w:hAnsi="Tahoma" w:cs="Tahoma"/>
          <w:b/>
          <w:color w:val="auto"/>
          <w:sz w:val="20"/>
          <w:szCs w:val="20"/>
        </w:rPr>
        <w:t>Регистрация Потребителей сервиса</w:t>
      </w:r>
    </w:p>
    <w:p w14:paraId="3AE25E07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Список Потребителей сервиса, взаимодействующих с Исполнителем, является конечным (не более 15 сотрудников Заказчика). Первоначальный список, а также изменения списка Потребителей сервиса направляются Исполнителю Ответственным за Соглашение со стороны Заказчика (ОСЗ).</w:t>
      </w:r>
    </w:p>
    <w:p w14:paraId="193E11C8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Для каждого Потребителя сервиса указывается ФИО, должность, контактные данные.</w:t>
      </w:r>
    </w:p>
    <w:p w14:paraId="7D3CD3F5" w14:textId="77777777" w:rsidR="000B266B" w:rsidRPr="00EF1767" w:rsidRDefault="000B266B" w:rsidP="000B266B">
      <w:pPr>
        <w:pStyle w:val="6"/>
        <w:keepNext w:val="0"/>
        <w:keepLines w:val="0"/>
        <w:numPr>
          <w:ilvl w:val="1"/>
          <w:numId w:val="18"/>
        </w:numPr>
        <w:spacing w:before="120"/>
        <w:ind w:left="567" w:hanging="567"/>
        <w:rPr>
          <w:rFonts w:ascii="Tahoma" w:hAnsi="Tahoma" w:cs="Tahoma"/>
          <w:color w:val="auto"/>
          <w:sz w:val="20"/>
          <w:szCs w:val="20"/>
        </w:rPr>
      </w:pPr>
      <w:r w:rsidRPr="00EF1767">
        <w:rPr>
          <w:rFonts w:ascii="Tahoma" w:hAnsi="Tahoma" w:cs="Tahoma"/>
          <w:color w:val="auto"/>
          <w:sz w:val="20"/>
          <w:szCs w:val="20"/>
        </w:rPr>
        <w:t xml:space="preserve">В рамках свободных работ, в соответствии с п.1.5 настоящего ТЗ, Исполнитель должен оказывать следующие </w:t>
      </w:r>
      <w:r w:rsidRPr="00EF1767">
        <w:rPr>
          <w:rFonts w:ascii="Tahoma" w:hAnsi="Tahoma" w:cs="Tahoma"/>
          <w:b/>
          <w:color w:val="auto"/>
          <w:sz w:val="20"/>
          <w:szCs w:val="20"/>
        </w:rPr>
        <w:t>виды услуг по сопровождению Системы</w:t>
      </w:r>
      <w:r w:rsidRPr="00EF1767">
        <w:rPr>
          <w:rFonts w:ascii="Tahoma" w:hAnsi="Tahoma" w:cs="Tahoma"/>
          <w:color w:val="auto"/>
          <w:sz w:val="20"/>
          <w:szCs w:val="20"/>
        </w:rPr>
        <w:t>:</w:t>
      </w:r>
    </w:p>
    <w:p w14:paraId="219C67F3" w14:textId="77777777" w:rsidR="000B266B" w:rsidRPr="00EF1767" w:rsidRDefault="000B266B" w:rsidP="000B266B">
      <w:pPr>
        <w:pStyle w:val="af3"/>
        <w:numPr>
          <w:ilvl w:val="0"/>
          <w:numId w:val="41"/>
        </w:numPr>
        <w:ind w:left="851" w:hanging="27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i/>
          <w:sz w:val="20"/>
          <w:szCs w:val="20"/>
        </w:rPr>
        <w:t>инцидентная</w:t>
      </w:r>
      <w:r w:rsidRPr="00EF1767">
        <w:rPr>
          <w:rFonts w:ascii="Tahoma" w:hAnsi="Tahoma" w:cs="Tahoma"/>
          <w:sz w:val="20"/>
          <w:szCs w:val="20"/>
        </w:rPr>
        <w:t xml:space="preserve"> поддержка (услуги по устранения сбоев и ошибок Системы);</w:t>
      </w:r>
    </w:p>
    <w:p w14:paraId="084C9831" w14:textId="77777777" w:rsidR="000B266B" w:rsidRPr="00EF1767" w:rsidRDefault="000B266B" w:rsidP="000B266B">
      <w:pPr>
        <w:pStyle w:val="af3"/>
        <w:numPr>
          <w:ilvl w:val="0"/>
          <w:numId w:val="41"/>
        </w:numPr>
        <w:ind w:left="851" w:hanging="27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выполнение </w:t>
      </w:r>
      <w:r w:rsidRPr="00EF1767">
        <w:rPr>
          <w:rFonts w:ascii="Tahoma" w:hAnsi="Tahoma" w:cs="Tahoma"/>
          <w:b/>
          <w:i/>
          <w:sz w:val="20"/>
          <w:szCs w:val="20"/>
        </w:rPr>
        <w:t>запросов на обслуживание</w:t>
      </w:r>
      <w:r w:rsidRPr="00EF1767">
        <w:rPr>
          <w:rFonts w:ascii="Tahoma" w:hAnsi="Tahoma" w:cs="Tahoma"/>
          <w:sz w:val="20"/>
          <w:szCs w:val="20"/>
        </w:rPr>
        <w:t>;</w:t>
      </w:r>
    </w:p>
    <w:p w14:paraId="7D774B24" w14:textId="77777777" w:rsidR="000B266B" w:rsidRPr="00EF1767" w:rsidRDefault="000B266B" w:rsidP="000B266B">
      <w:pPr>
        <w:pStyle w:val="af3"/>
        <w:numPr>
          <w:ilvl w:val="0"/>
          <w:numId w:val="41"/>
        </w:numPr>
        <w:ind w:left="851" w:hanging="27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выполнение </w:t>
      </w:r>
      <w:r w:rsidRPr="00EF1767">
        <w:rPr>
          <w:rFonts w:ascii="Tahoma" w:hAnsi="Tahoma" w:cs="Tahoma"/>
          <w:b/>
          <w:i/>
          <w:sz w:val="20"/>
          <w:szCs w:val="20"/>
        </w:rPr>
        <w:t>запросов на изменение</w:t>
      </w:r>
      <w:r w:rsidRPr="00EF1767">
        <w:rPr>
          <w:rFonts w:ascii="Tahoma" w:hAnsi="Tahoma" w:cs="Tahoma"/>
          <w:sz w:val="20"/>
          <w:szCs w:val="20"/>
        </w:rPr>
        <w:t xml:space="preserve"> (проектирование, адаптация, модификация, разработка и тестирование).</w:t>
      </w:r>
    </w:p>
    <w:p w14:paraId="648A9EE2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Реестр услуг:</w:t>
      </w:r>
    </w:p>
    <w:tbl>
      <w:tblPr>
        <w:tblStyle w:val="a9"/>
        <w:tblW w:w="9923" w:type="dxa"/>
        <w:tblInd w:w="562" w:type="dxa"/>
        <w:tblLook w:val="0420" w:firstRow="1" w:lastRow="0" w:firstColumn="0" w:lastColumn="0" w:noHBand="0" w:noVBand="1"/>
      </w:tblPr>
      <w:tblGrid>
        <w:gridCol w:w="2835"/>
        <w:gridCol w:w="7088"/>
      </w:tblGrid>
      <w:tr w:rsidR="000B266B" w:rsidRPr="00EF1767" w14:paraId="65628C4C" w14:textId="77777777" w:rsidTr="00635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4FE3937" w14:textId="77777777" w:rsidR="000B266B" w:rsidRPr="00EF1767" w:rsidRDefault="000B266B" w:rsidP="006353C5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Тип услуги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7E5C927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</w:tr>
      <w:tr w:rsidR="000B266B" w:rsidRPr="00EF1767" w14:paraId="06CFCB11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AD231E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D28F1C4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Диагностика и восстановление работоспособности Системы на пользовательских ПК</w:t>
            </w:r>
          </w:p>
        </w:tc>
      </w:tr>
      <w:tr w:rsidR="000B266B" w:rsidRPr="00EF1767" w14:paraId="66FEAF66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CADFD00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9CFE12F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Диагностика и восстановление работоспособности серверных компонент</w:t>
            </w:r>
          </w:p>
        </w:tc>
      </w:tr>
      <w:tr w:rsidR="000B266B" w:rsidRPr="00EF1767" w14:paraId="052B99AC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9BC866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lastRenderedPageBreak/>
              <w:t>Инцидент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A63E3EC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Исправление дефектов в прикладной разработке</w:t>
            </w:r>
          </w:p>
        </w:tc>
      </w:tr>
      <w:tr w:rsidR="000B266B" w:rsidRPr="00EF1767" w14:paraId="3F68140D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B31327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Инцидент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F2BDCD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Исправление дефектов платформы</w:t>
            </w:r>
          </w:p>
        </w:tc>
      </w:tr>
      <w:tr w:rsidR="000B266B" w:rsidRPr="00EF1767" w14:paraId="6448B9E9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6D6018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046FFB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Предоставление дистрибутивов</w:t>
            </w:r>
          </w:p>
        </w:tc>
      </w:tr>
      <w:tr w:rsidR="000B266B" w:rsidRPr="00EF1767" w14:paraId="2F488220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1115A8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78AB19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Генерация лицензионного ключа</w:t>
            </w:r>
          </w:p>
        </w:tc>
      </w:tr>
      <w:tr w:rsidR="000B266B" w:rsidRPr="00EF1767" w14:paraId="79C4419F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B4C744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14D33AD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клиентских компонент</w:t>
            </w:r>
          </w:p>
        </w:tc>
      </w:tr>
      <w:tr w:rsidR="000B266B" w:rsidRPr="00EF1767" w14:paraId="48C8AF56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165F6D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57E3BD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Установка, настройка, администрирование серверных компонент</w:t>
            </w:r>
          </w:p>
        </w:tc>
      </w:tr>
      <w:tr w:rsidR="000B266B" w:rsidRPr="00EF1767" w14:paraId="4D6DED23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5FB62BD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обслуживание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807C71A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Импорт прикладной разработки</w:t>
            </w:r>
          </w:p>
        </w:tc>
      </w:tr>
      <w:tr w:rsidR="000B266B" w:rsidRPr="00EF1767" w14:paraId="34919827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D2F368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74A9DB8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Исследование и проектирование настройки и модификаций</w:t>
            </w:r>
          </w:p>
        </w:tc>
      </w:tr>
      <w:tr w:rsidR="000B266B" w:rsidRPr="00EF1767" w14:paraId="21525D4B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086D0C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F036BFB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Администрирование и настройка</w:t>
            </w:r>
          </w:p>
        </w:tc>
      </w:tr>
      <w:tr w:rsidR="000B266B" w:rsidRPr="00EF1767" w14:paraId="3ED9FD89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D1C94E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E24A4FA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Прикладная разработка</w:t>
            </w:r>
          </w:p>
        </w:tc>
      </w:tr>
      <w:tr w:rsidR="000B266B" w:rsidRPr="00EF1767" w14:paraId="7555BE37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BE04E2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7222E43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 xml:space="preserve">Обновление ПО на новую версию </w:t>
            </w:r>
          </w:p>
        </w:tc>
      </w:tr>
      <w:tr w:rsidR="000B266B" w:rsidRPr="00EF1767" w14:paraId="6F9CBFF9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56F4A2D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97D867A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Миграция данных из сторонних систем</w:t>
            </w:r>
          </w:p>
        </w:tc>
      </w:tr>
      <w:tr w:rsidR="000B266B" w:rsidRPr="00EF1767" w14:paraId="3C4A686C" w14:textId="77777777" w:rsidTr="006353C5"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7DA280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Запрос на изменение</w:t>
            </w:r>
          </w:p>
        </w:tc>
        <w:tc>
          <w:tcPr>
            <w:tcW w:w="708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DCFE9D5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Разработка/корректировка документации</w:t>
            </w:r>
          </w:p>
        </w:tc>
      </w:tr>
    </w:tbl>
    <w:p w14:paraId="0D94BB1F" w14:textId="77777777" w:rsidR="000B266B" w:rsidRPr="00EF1767" w:rsidRDefault="000B266B" w:rsidP="000B266B">
      <w:pPr>
        <w:rPr>
          <w:rFonts w:ascii="Tahoma" w:hAnsi="Tahoma" w:cs="Tahoma"/>
          <w:sz w:val="20"/>
          <w:szCs w:val="20"/>
        </w:rPr>
      </w:pPr>
    </w:p>
    <w:p w14:paraId="1DDB5D78" w14:textId="77777777" w:rsidR="000B266B" w:rsidRPr="00EF1767" w:rsidRDefault="000B266B" w:rsidP="000B266B">
      <w:pPr>
        <w:pStyle w:val="6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Инцидентная поддержка</w:t>
      </w:r>
    </w:p>
    <w:p w14:paraId="039D89D5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Каждому зарегистрированному инциденту службой поддержки Исполнителя должен присваиваться приоритет, в соответствии с которым определяются очередность обработки и стандартные нормы времени реакции. Приоритет инцидента определяется на основании степени воздействия на работу пользователей и частоты проявления.</w:t>
      </w:r>
    </w:p>
    <w:p w14:paraId="4DBD5D8F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>Степень воздействия</w:t>
      </w:r>
      <w:r w:rsidRPr="00EF1767">
        <w:rPr>
          <w:rFonts w:ascii="Tahoma" w:hAnsi="Tahoma" w:cs="Tahoma"/>
          <w:sz w:val="20"/>
          <w:szCs w:val="20"/>
        </w:rPr>
        <w:t xml:space="preserve"> характеризует меру отклонения от нормального уровня использования программных продуктов, количество и статус пользователей и бизнес-процессов, подвергшихся воздействию в связи с инцидентом.</w:t>
      </w:r>
    </w:p>
    <w:tbl>
      <w:tblPr>
        <w:tblStyle w:val="a9"/>
        <w:tblW w:w="0" w:type="auto"/>
        <w:tblInd w:w="562" w:type="dxa"/>
        <w:tblLook w:val="0420" w:firstRow="1" w:lastRow="0" w:firstColumn="0" w:lastColumn="0" w:noHBand="0" w:noVBand="1"/>
      </w:tblPr>
      <w:tblGrid>
        <w:gridCol w:w="2977"/>
        <w:gridCol w:w="6655"/>
      </w:tblGrid>
      <w:tr w:rsidR="000B266B" w:rsidRPr="00EF1767" w14:paraId="4D59F5EB" w14:textId="77777777" w:rsidTr="00635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14:paraId="74BB2517" w14:textId="77777777" w:rsidR="000B266B" w:rsidRPr="00EF1767" w:rsidRDefault="000B266B" w:rsidP="006353C5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  <w:tc>
          <w:tcPr>
            <w:tcW w:w="6655" w:type="dxa"/>
          </w:tcPr>
          <w:p w14:paraId="4A8AE402" w14:textId="77777777" w:rsidR="000B266B" w:rsidRPr="00EF1767" w:rsidRDefault="000B266B" w:rsidP="006353C5">
            <w:pPr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0B266B" w:rsidRPr="00EF1767" w14:paraId="29B7FBDD" w14:textId="77777777" w:rsidTr="006353C5">
        <w:tc>
          <w:tcPr>
            <w:tcW w:w="2977" w:type="dxa"/>
          </w:tcPr>
          <w:p w14:paraId="0F3C265E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655" w:type="dxa"/>
          </w:tcPr>
          <w:p w14:paraId="1198B081" w14:textId="77777777" w:rsidR="000B266B" w:rsidRPr="00EF1767" w:rsidRDefault="000B266B" w:rsidP="006353C5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Серьезные сбои, при которых становится невозможным выполнение ключевых бизнес-процессов, нарушающие использование всей системы в целом или её отдельных служб. Сбой может охватывать работу как отдельных ключевых пользователей, так и целые группы</w:t>
            </w:r>
          </w:p>
        </w:tc>
      </w:tr>
      <w:tr w:rsidR="000B266B" w:rsidRPr="00EF1767" w14:paraId="3F80C6D4" w14:textId="77777777" w:rsidTr="006353C5">
        <w:tc>
          <w:tcPr>
            <w:tcW w:w="2977" w:type="dxa"/>
          </w:tcPr>
          <w:p w14:paraId="12460D34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655" w:type="dxa"/>
          </w:tcPr>
          <w:p w14:paraId="2475350C" w14:textId="77777777" w:rsidR="000B266B" w:rsidRPr="00EF1767" w:rsidRDefault="000B266B" w:rsidP="006353C5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Сбой не останавливает работу системы в целом, но часть функций системы работает некорректно</w:t>
            </w:r>
          </w:p>
        </w:tc>
      </w:tr>
      <w:tr w:rsidR="000B266B" w:rsidRPr="00EF1767" w14:paraId="2A934001" w14:textId="77777777" w:rsidTr="006353C5">
        <w:tc>
          <w:tcPr>
            <w:tcW w:w="2977" w:type="dxa"/>
          </w:tcPr>
          <w:p w14:paraId="4A58991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655" w:type="dxa"/>
          </w:tcPr>
          <w:p w14:paraId="43F50A27" w14:textId="77777777" w:rsidR="000B266B" w:rsidRPr="00EF1767" w:rsidRDefault="000B266B" w:rsidP="006353C5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Сбой, влияющий на удобство работы с системой, снижающее эффективность ее использования, но не блокирующий выполнение бизнес-процессов</w:t>
            </w:r>
          </w:p>
        </w:tc>
      </w:tr>
    </w:tbl>
    <w:p w14:paraId="6E0B24ED" w14:textId="77777777" w:rsidR="000B266B" w:rsidRPr="00EF1767" w:rsidRDefault="000B266B" w:rsidP="000B266B">
      <w:pPr>
        <w:spacing w:before="240"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 xml:space="preserve">Частота </w:t>
      </w:r>
      <w:r w:rsidRPr="00EF1767">
        <w:rPr>
          <w:rFonts w:ascii="Tahoma" w:hAnsi="Tahoma" w:cs="Tahoma"/>
          <w:sz w:val="20"/>
          <w:szCs w:val="20"/>
        </w:rPr>
        <w:t>проявления инцидентов определяется следующим образом:</w:t>
      </w:r>
    </w:p>
    <w:tbl>
      <w:tblPr>
        <w:tblStyle w:val="a9"/>
        <w:tblW w:w="9639" w:type="dxa"/>
        <w:tblInd w:w="562" w:type="dxa"/>
        <w:tblLook w:val="0420" w:firstRow="1" w:lastRow="0" w:firstColumn="0" w:lastColumn="0" w:noHBand="0" w:noVBand="1"/>
      </w:tblPr>
      <w:tblGrid>
        <w:gridCol w:w="3261"/>
        <w:gridCol w:w="6378"/>
      </w:tblGrid>
      <w:tr w:rsidR="000B266B" w:rsidRPr="00EF1767" w14:paraId="70EDD28C" w14:textId="77777777" w:rsidTr="00635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  <w:hideMark/>
          </w:tcPr>
          <w:p w14:paraId="3C948BA3" w14:textId="77777777" w:rsidR="000B266B" w:rsidRPr="00EF1767" w:rsidRDefault="000B266B" w:rsidP="006353C5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6378" w:type="dxa"/>
            <w:hideMark/>
          </w:tcPr>
          <w:p w14:paraId="29BDC9A7" w14:textId="77777777" w:rsidR="000B266B" w:rsidRPr="00EF1767" w:rsidRDefault="000B266B" w:rsidP="006353C5">
            <w:pPr>
              <w:ind w:left="3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0B266B" w:rsidRPr="00EF1767" w14:paraId="65DDE3C8" w14:textId="77777777" w:rsidTr="006353C5">
        <w:tc>
          <w:tcPr>
            <w:tcW w:w="3261" w:type="dxa"/>
            <w:hideMark/>
          </w:tcPr>
          <w:p w14:paraId="6EB33E9E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Высокая</w:t>
            </w:r>
          </w:p>
        </w:tc>
        <w:tc>
          <w:tcPr>
            <w:tcW w:w="6378" w:type="dxa"/>
            <w:hideMark/>
          </w:tcPr>
          <w:p w14:paraId="6D7613AE" w14:textId="77777777" w:rsidR="000B266B" w:rsidRPr="00EF1767" w:rsidRDefault="000B266B" w:rsidP="006353C5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Устойчивое (постоянное) проявление инцидента.</w:t>
            </w:r>
          </w:p>
        </w:tc>
      </w:tr>
      <w:tr w:rsidR="000B266B" w:rsidRPr="00EF1767" w14:paraId="26C3BC54" w14:textId="77777777" w:rsidTr="006353C5">
        <w:tc>
          <w:tcPr>
            <w:tcW w:w="3261" w:type="dxa"/>
            <w:hideMark/>
          </w:tcPr>
          <w:p w14:paraId="0C786D5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Средняя</w:t>
            </w:r>
          </w:p>
        </w:tc>
        <w:tc>
          <w:tcPr>
            <w:tcW w:w="6378" w:type="dxa"/>
            <w:hideMark/>
          </w:tcPr>
          <w:p w14:paraId="030660FF" w14:textId="77777777" w:rsidR="000B266B" w:rsidRPr="00EF1767" w:rsidRDefault="000B266B" w:rsidP="006353C5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Частое, но не стабильное проявление инцидента.</w:t>
            </w:r>
          </w:p>
        </w:tc>
      </w:tr>
      <w:tr w:rsidR="000B266B" w:rsidRPr="00EF1767" w14:paraId="2466A928" w14:textId="77777777" w:rsidTr="006353C5">
        <w:tc>
          <w:tcPr>
            <w:tcW w:w="3261" w:type="dxa"/>
            <w:hideMark/>
          </w:tcPr>
          <w:p w14:paraId="3E1CA401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Низкая</w:t>
            </w:r>
          </w:p>
        </w:tc>
        <w:tc>
          <w:tcPr>
            <w:tcW w:w="6378" w:type="dxa"/>
            <w:hideMark/>
          </w:tcPr>
          <w:p w14:paraId="6BCCA1C3" w14:textId="77777777" w:rsidR="000B266B" w:rsidRPr="00EF1767" w:rsidRDefault="000B266B" w:rsidP="006353C5">
            <w:pPr>
              <w:ind w:left="36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Эпизодическое и не стабильное проявление инцидента.</w:t>
            </w:r>
          </w:p>
        </w:tc>
      </w:tr>
    </w:tbl>
    <w:p w14:paraId="11742BFD" w14:textId="77777777" w:rsidR="000B266B" w:rsidRPr="00EF1767" w:rsidRDefault="000B266B" w:rsidP="000B266B">
      <w:pPr>
        <w:spacing w:before="24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>Приоритет</w:t>
      </w:r>
      <w:r w:rsidRPr="00EF1767">
        <w:rPr>
          <w:rFonts w:ascii="Tahoma" w:hAnsi="Tahoma" w:cs="Tahoma"/>
          <w:sz w:val="20"/>
          <w:szCs w:val="20"/>
        </w:rPr>
        <w:t xml:space="preserve"> инцидента на основании степени воздействия и частоты проявления определяется в соответствии с таблицей: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2977"/>
        <w:gridCol w:w="1418"/>
        <w:gridCol w:w="1701"/>
        <w:gridCol w:w="1701"/>
        <w:gridCol w:w="1835"/>
      </w:tblGrid>
      <w:tr w:rsidR="000B266B" w:rsidRPr="00EF1767" w14:paraId="0988F76B" w14:textId="77777777" w:rsidTr="00635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2"/>
            <w:vMerge w:val="restart"/>
            <w:vAlign w:val="center"/>
          </w:tcPr>
          <w:p w14:paraId="30C85530" w14:textId="77777777" w:rsidR="000B266B" w:rsidRPr="00EF1767" w:rsidRDefault="000B266B" w:rsidP="006353C5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237" w:type="dxa"/>
            <w:gridSpan w:val="3"/>
            <w:vAlign w:val="center"/>
          </w:tcPr>
          <w:p w14:paraId="1078E8D5" w14:textId="77777777" w:rsidR="000B266B" w:rsidRPr="00EF1767" w:rsidRDefault="000B266B" w:rsidP="006353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Степень воздействия</w:t>
            </w:r>
          </w:p>
        </w:tc>
      </w:tr>
      <w:tr w:rsidR="000B266B" w:rsidRPr="00EF1767" w14:paraId="3EC44413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  <w:gridSpan w:val="2"/>
            <w:vMerge/>
          </w:tcPr>
          <w:p w14:paraId="668874A6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1BEFE7AA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sz w:val="20"/>
                <w:szCs w:val="20"/>
              </w:rPr>
            </w:pPr>
            <w:r w:rsidRPr="00EF1767">
              <w:rPr>
                <w:rFonts w:ascii="Tahoma" w:hAnsi="Tahoma" w:cs="Tahoma"/>
                <w:i/>
                <w:sz w:val="20"/>
                <w:szCs w:val="20"/>
              </w:rPr>
              <w:t>Высокая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D9712B0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sz w:val="20"/>
                <w:szCs w:val="20"/>
              </w:rPr>
            </w:pPr>
            <w:r w:rsidRPr="00EF1767">
              <w:rPr>
                <w:rFonts w:ascii="Tahoma" w:hAnsi="Tahoma" w:cs="Tahoma"/>
                <w:i/>
                <w:sz w:val="20"/>
                <w:szCs w:val="20"/>
              </w:rPr>
              <w:t>Средняя</w:t>
            </w:r>
          </w:p>
        </w:tc>
        <w:tc>
          <w:tcPr>
            <w:tcW w:w="1835" w:type="dxa"/>
            <w:shd w:val="clear" w:color="auto" w:fill="FDE9D9" w:themeFill="accent6" w:themeFillTint="33"/>
          </w:tcPr>
          <w:p w14:paraId="07B4D10B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sz w:val="20"/>
                <w:szCs w:val="20"/>
              </w:rPr>
            </w:pPr>
            <w:r w:rsidRPr="00EF1767">
              <w:rPr>
                <w:rFonts w:ascii="Tahoma" w:hAnsi="Tahoma" w:cs="Tahoma"/>
                <w:i/>
                <w:sz w:val="20"/>
                <w:szCs w:val="20"/>
              </w:rPr>
              <w:t>Низкая</w:t>
            </w:r>
          </w:p>
        </w:tc>
      </w:tr>
      <w:tr w:rsidR="000B266B" w:rsidRPr="00EF1767" w14:paraId="6C85351E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 w:val="restart"/>
            <w:vAlign w:val="center"/>
          </w:tcPr>
          <w:p w14:paraId="0A7465C5" w14:textId="77777777" w:rsidR="000B266B" w:rsidRPr="00EF1767" w:rsidRDefault="000B266B" w:rsidP="006353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Частота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14:paraId="2E70FA61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sz w:val="20"/>
                <w:szCs w:val="20"/>
              </w:rPr>
            </w:pPr>
            <w:r w:rsidRPr="00EF1767">
              <w:rPr>
                <w:rFonts w:ascii="Tahoma" w:hAnsi="Tahoma" w:cs="Tahoma"/>
                <w:i/>
                <w:sz w:val="20"/>
                <w:szCs w:val="20"/>
              </w:rPr>
              <w:t>Высокая</w:t>
            </w:r>
          </w:p>
        </w:tc>
        <w:tc>
          <w:tcPr>
            <w:tcW w:w="1701" w:type="dxa"/>
          </w:tcPr>
          <w:p w14:paraId="3F421D7A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Критический</w:t>
            </w:r>
          </w:p>
        </w:tc>
        <w:tc>
          <w:tcPr>
            <w:tcW w:w="1701" w:type="dxa"/>
          </w:tcPr>
          <w:p w14:paraId="66719AAC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835" w:type="dxa"/>
          </w:tcPr>
          <w:p w14:paraId="2F47B205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</w:tr>
      <w:tr w:rsidR="000B266B" w:rsidRPr="00EF1767" w14:paraId="4C5D85B0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/>
          </w:tcPr>
          <w:p w14:paraId="4D53AECB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14:paraId="1E6574FE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sz w:val="20"/>
                <w:szCs w:val="20"/>
              </w:rPr>
            </w:pPr>
            <w:r w:rsidRPr="00EF1767">
              <w:rPr>
                <w:rFonts w:ascii="Tahoma" w:hAnsi="Tahoma" w:cs="Tahoma"/>
                <w:i/>
                <w:sz w:val="20"/>
                <w:szCs w:val="20"/>
              </w:rPr>
              <w:t>Средняя</w:t>
            </w:r>
          </w:p>
        </w:tc>
        <w:tc>
          <w:tcPr>
            <w:tcW w:w="1701" w:type="dxa"/>
          </w:tcPr>
          <w:p w14:paraId="3546068C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1701" w:type="dxa"/>
          </w:tcPr>
          <w:p w14:paraId="5A75ED45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835" w:type="dxa"/>
          </w:tcPr>
          <w:p w14:paraId="791C43AF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</w:tr>
      <w:tr w:rsidR="000B266B" w:rsidRPr="00EF1767" w14:paraId="126207CE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vMerge/>
          </w:tcPr>
          <w:p w14:paraId="3ADE872E" w14:textId="77777777" w:rsidR="000B266B" w:rsidRPr="00EF1767" w:rsidRDefault="000B266B" w:rsidP="006353C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14:paraId="05F4CC2D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i/>
                <w:sz w:val="20"/>
                <w:szCs w:val="20"/>
              </w:rPr>
            </w:pPr>
            <w:r w:rsidRPr="00EF1767">
              <w:rPr>
                <w:rFonts w:ascii="Tahoma" w:hAnsi="Tahoma" w:cs="Tahoma"/>
                <w:i/>
                <w:sz w:val="20"/>
                <w:szCs w:val="20"/>
              </w:rPr>
              <w:t>Низкая</w:t>
            </w:r>
          </w:p>
        </w:tc>
        <w:tc>
          <w:tcPr>
            <w:tcW w:w="1701" w:type="dxa"/>
          </w:tcPr>
          <w:p w14:paraId="1B49935F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1701" w:type="dxa"/>
          </w:tcPr>
          <w:p w14:paraId="70A75FC0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  <w:tc>
          <w:tcPr>
            <w:tcW w:w="1835" w:type="dxa"/>
          </w:tcPr>
          <w:p w14:paraId="60114A73" w14:textId="77777777" w:rsidR="000B266B" w:rsidRPr="00EF1767" w:rsidRDefault="000B266B" w:rsidP="00635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Планируемый</w:t>
            </w:r>
          </w:p>
        </w:tc>
      </w:tr>
    </w:tbl>
    <w:p w14:paraId="55D21E23" w14:textId="77777777" w:rsidR="000B266B" w:rsidRPr="00EF1767" w:rsidRDefault="000B266B" w:rsidP="000B266B">
      <w:pPr>
        <w:pStyle w:val="af3"/>
        <w:spacing w:before="24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В зависимости от приоритета инцидента должны устанавливаться нормы на время реакции. Под временем реакции понимается количество рабочих часов, прошедших с момента регистрации инцидента, в течение которых назначенный специалист службы поддержки приступает к работе по его разреше</w:t>
      </w:r>
      <w:r w:rsidRPr="00EF1767">
        <w:rPr>
          <w:rFonts w:ascii="Tahoma" w:hAnsi="Tahoma" w:cs="Tahoma"/>
          <w:sz w:val="20"/>
          <w:szCs w:val="20"/>
        </w:rPr>
        <w:lastRenderedPageBreak/>
        <w:t xml:space="preserve">нию, и, в зависимости от ситуации, дает первоначальные рекомендации по разрешению инцидента или запрашивает сведения, необходимые для более глубокой диагностики. </w:t>
      </w:r>
    </w:p>
    <w:p w14:paraId="78DAF64F" w14:textId="77777777" w:rsidR="000B266B" w:rsidRPr="00EF1767" w:rsidRDefault="000B266B" w:rsidP="000B266B">
      <w:pPr>
        <w:pStyle w:val="af3"/>
        <w:spacing w:before="24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Время реакции в зависимости от приоритета инцидента не должно превышать значений, указанных в таблице:</w:t>
      </w:r>
    </w:p>
    <w:tbl>
      <w:tblPr>
        <w:tblStyle w:val="a9"/>
        <w:tblW w:w="9639" w:type="dxa"/>
        <w:tblInd w:w="562" w:type="dxa"/>
        <w:tblLook w:val="04A0" w:firstRow="1" w:lastRow="0" w:firstColumn="1" w:lastColumn="0" w:noHBand="0" w:noVBand="1"/>
      </w:tblPr>
      <w:tblGrid>
        <w:gridCol w:w="4253"/>
        <w:gridCol w:w="5386"/>
      </w:tblGrid>
      <w:tr w:rsidR="000B266B" w:rsidRPr="00EF1767" w14:paraId="5592AE12" w14:textId="77777777" w:rsidTr="006353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center"/>
          </w:tcPr>
          <w:p w14:paraId="03282D7D" w14:textId="77777777" w:rsidR="000B266B" w:rsidRPr="00EF1767" w:rsidRDefault="000B266B" w:rsidP="006353C5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Приоритет инцидента</w:t>
            </w:r>
          </w:p>
        </w:tc>
        <w:tc>
          <w:tcPr>
            <w:tcW w:w="5386" w:type="dxa"/>
            <w:vAlign w:val="center"/>
          </w:tcPr>
          <w:p w14:paraId="3765C065" w14:textId="77777777" w:rsidR="000B266B" w:rsidRPr="00EF1767" w:rsidRDefault="000B266B" w:rsidP="006353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Максимальное время реакции</w:t>
            </w:r>
            <w:r w:rsidRPr="00EF1767">
              <w:rPr>
                <w:rFonts w:ascii="Tahoma" w:hAnsi="Tahoma" w:cs="Tahoma"/>
                <w:sz w:val="20"/>
                <w:szCs w:val="20"/>
              </w:rPr>
              <w:br/>
              <w:t>(рабочих часов)</w:t>
            </w:r>
          </w:p>
        </w:tc>
      </w:tr>
      <w:tr w:rsidR="000B266B" w:rsidRPr="00EF1767" w14:paraId="2B55AFA2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772CCF0A" w14:textId="77777777" w:rsidR="000B266B" w:rsidRPr="00EF1767" w:rsidRDefault="000B266B" w:rsidP="006353C5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EF1767">
              <w:rPr>
                <w:rFonts w:ascii="Tahoma" w:hAnsi="Tahoma" w:cs="Tahoma"/>
                <w:b w:val="0"/>
                <w:sz w:val="20"/>
                <w:szCs w:val="20"/>
              </w:rPr>
              <w:t>Критический</w:t>
            </w:r>
          </w:p>
        </w:tc>
        <w:tc>
          <w:tcPr>
            <w:tcW w:w="5386" w:type="dxa"/>
          </w:tcPr>
          <w:p w14:paraId="0D0F9F0F" w14:textId="77777777" w:rsidR="000B266B" w:rsidRPr="00EF1767" w:rsidRDefault="000B266B" w:rsidP="006353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0B266B" w:rsidRPr="00EF1767" w14:paraId="1E47A033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113FA1A3" w14:textId="77777777" w:rsidR="000B266B" w:rsidRPr="00EF1767" w:rsidRDefault="000B266B" w:rsidP="006353C5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EF1767">
              <w:rPr>
                <w:rFonts w:ascii="Tahoma" w:hAnsi="Tahoma" w:cs="Tahoma"/>
                <w:b w:val="0"/>
                <w:sz w:val="20"/>
                <w:szCs w:val="20"/>
              </w:rPr>
              <w:t>Высокий</w:t>
            </w:r>
          </w:p>
        </w:tc>
        <w:tc>
          <w:tcPr>
            <w:tcW w:w="5386" w:type="dxa"/>
          </w:tcPr>
          <w:p w14:paraId="51289E24" w14:textId="77777777" w:rsidR="000B266B" w:rsidRPr="00EF1767" w:rsidRDefault="000B266B" w:rsidP="006353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  <w:highlight w:val="red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0B266B" w:rsidRPr="00EF1767" w14:paraId="08544F6B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3CD98531" w14:textId="77777777" w:rsidR="000B266B" w:rsidRPr="00EF1767" w:rsidRDefault="000B266B" w:rsidP="006353C5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EF1767">
              <w:rPr>
                <w:rFonts w:ascii="Tahoma" w:hAnsi="Tahoma" w:cs="Tahoma"/>
                <w:b w:val="0"/>
                <w:sz w:val="20"/>
                <w:szCs w:val="20"/>
              </w:rPr>
              <w:t>Средний</w:t>
            </w:r>
          </w:p>
        </w:tc>
        <w:tc>
          <w:tcPr>
            <w:tcW w:w="5386" w:type="dxa"/>
          </w:tcPr>
          <w:p w14:paraId="7FD77945" w14:textId="77777777" w:rsidR="000B266B" w:rsidRPr="00EF1767" w:rsidRDefault="000B266B" w:rsidP="006353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</w:tr>
      <w:tr w:rsidR="000B266B" w:rsidRPr="00EF1767" w14:paraId="6D13335A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25777F62" w14:textId="77777777" w:rsidR="000B266B" w:rsidRPr="00EF1767" w:rsidRDefault="000B266B" w:rsidP="006353C5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EF1767">
              <w:rPr>
                <w:rFonts w:ascii="Tahoma" w:hAnsi="Tahoma" w:cs="Tahoma"/>
                <w:b w:val="0"/>
                <w:sz w:val="20"/>
                <w:szCs w:val="20"/>
              </w:rPr>
              <w:t>Низкий</w:t>
            </w:r>
          </w:p>
        </w:tc>
        <w:tc>
          <w:tcPr>
            <w:tcW w:w="5386" w:type="dxa"/>
          </w:tcPr>
          <w:p w14:paraId="745E9F53" w14:textId="77777777" w:rsidR="000B266B" w:rsidRPr="00EF1767" w:rsidRDefault="000B266B" w:rsidP="006353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</w:tr>
      <w:tr w:rsidR="000B266B" w:rsidRPr="00EF1767" w14:paraId="7DF69E23" w14:textId="77777777" w:rsidTr="006353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</w:tcPr>
          <w:p w14:paraId="14A5FBCF" w14:textId="77777777" w:rsidR="000B266B" w:rsidRPr="00EF1767" w:rsidRDefault="000B266B" w:rsidP="006353C5">
            <w:pPr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EF1767">
              <w:rPr>
                <w:rFonts w:ascii="Tahoma" w:hAnsi="Tahoma" w:cs="Tahoma"/>
                <w:b w:val="0"/>
                <w:sz w:val="20"/>
                <w:szCs w:val="20"/>
              </w:rPr>
              <w:t>Планируемый</w:t>
            </w:r>
          </w:p>
        </w:tc>
        <w:tc>
          <w:tcPr>
            <w:tcW w:w="5386" w:type="dxa"/>
          </w:tcPr>
          <w:p w14:paraId="3EB9EE45" w14:textId="77777777" w:rsidR="000B266B" w:rsidRPr="00EF1767" w:rsidRDefault="000B266B" w:rsidP="006353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EF1767">
              <w:rPr>
                <w:rFonts w:ascii="Tahoma" w:hAnsi="Tahoma" w:cs="Tahoma"/>
                <w:sz w:val="20"/>
                <w:szCs w:val="20"/>
              </w:rPr>
              <w:t>По отдельной договоренности с Заказчиком</w:t>
            </w:r>
          </w:p>
        </w:tc>
      </w:tr>
    </w:tbl>
    <w:p w14:paraId="791D9315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</w:p>
    <w:p w14:paraId="7EA07BE5" w14:textId="77777777" w:rsidR="000B266B" w:rsidRPr="00EF1767" w:rsidRDefault="000B266B" w:rsidP="000B266B">
      <w:pPr>
        <w:pStyle w:val="af3"/>
        <w:spacing w:before="24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b/>
          <w:sz w:val="20"/>
          <w:szCs w:val="20"/>
        </w:rPr>
        <w:t xml:space="preserve">Потребитель сервиса </w:t>
      </w:r>
      <w:r w:rsidRPr="00EF1767">
        <w:rPr>
          <w:rFonts w:ascii="Tahoma" w:hAnsi="Tahoma" w:cs="Tahoma"/>
          <w:sz w:val="20"/>
          <w:szCs w:val="20"/>
        </w:rPr>
        <w:t>может указать</w:t>
      </w:r>
      <w:r w:rsidRPr="00EF1767">
        <w:rPr>
          <w:rFonts w:ascii="Tahoma" w:hAnsi="Tahoma" w:cs="Tahoma"/>
          <w:b/>
          <w:sz w:val="20"/>
          <w:szCs w:val="20"/>
        </w:rPr>
        <w:t xml:space="preserve"> желаемую срочность </w:t>
      </w:r>
      <w:r w:rsidRPr="00EF1767">
        <w:rPr>
          <w:rFonts w:ascii="Tahoma" w:hAnsi="Tahoma" w:cs="Tahoma"/>
          <w:sz w:val="20"/>
          <w:szCs w:val="20"/>
        </w:rPr>
        <w:t>обработки инцидента, которая позволит задать очередность обработки инцидентов среди всех обращений (в том числе с разными приоритетами).</w:t>
      </w:r>
    </w:p>
    <w:p w14:paraId="6DBDF65A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Инцидент считается решенным, если предоставлена рекомендация, позволяющая устранить сбой и восстановить нормальное использование информационных систем. Рекомендация может включать предоставление «обходного пути».</w:t>
      </w:r>
    </w:p>
    <w:p w14:paraId="2BA0C5C5" w14:textId="77777777" w:rsidR="000B266B" w:rsidRPr="00EF1767" w:rsidRDefault="000B266B" w:rsidP="000B266B">
      <w:pPr>
        <w:pStyle w:val="6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Выполнение запросов на обслуживание</w:t>
      </w:r>
    </w:p>
    <w:p w14:paraId="51CFDFC5" w14:textId="77777777" w:rsidR="000B266B" w:rsidRPr="00EF1767" w:rsidRDefault="000B266B" w:rsidP="000B266B">
      <w:pPr>
        <w:spacing w:after="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Под запросом на обслуживание понимается запрос на выполнение какой-либо стандартной процедуры по обслуживанию Системы (например, заведение нового пользователя, сброс пароля пользователя, изменение прав).</w:t>
      </w:r>
    </w:p>
    <w:p w14:paraId="2EC8742A" w14:textId="77777777" w:rsidR="000B266B" w:rsidRPr="00EF1767" w:rsidRDefault="000B266B" w:rsidP="000B266B">
      <w:pPr>
        <w:pStyle w:val="6"/>
        <w:keepNext w:val="0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Выполнение запросов на изменение</w:t>
      </w:r>
    </w:p>
    <w:p w14:paraId="5B1D42CD" w14:textId="77777777" w:rsidR="000B266B" w:rsidRPr="00EF1767" w:rsidRDefault="000B266B" w:rsidP="000B266B">
      <w:pPr>
        <w:spacing w:after="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Запросы на изменение – это запросы от Потребителя сервиса, связанные с изменением функциональности, интерфейсов или способов функционирования системы. Порядок работы с Запросами на изменения описан в п.4.7.3</w:t>
      </w:r>
    </w:p>
    <w:p w14:paraId="0C98A09F" w14:textId="77777777" w:rsidR="000B266B" w:rsidRPr="00EF1767" w:rsidRDefault="000B266B" w:rsidP="000B266B">
      <w:pPr>
        <w:pStyle w:val="6"/>
        <w:keepNext w:val="0"/>
        <w:keepLines w:val="0"/>
        <w:numPr>
          <w:ilvl w:val="1"/>
          <w:numId w:val="18"/>
        </w:numPr>
        <w:spacing w:before="240"/>
        <w:ind w:left="567" w:hanging="567"/>
        <w:rPr>
          <w:rFonts w:ascii="Tahoma" w:hAnsi="Tahoma" w:cs="Tahoma"/>
          <w:b/>
          <w:color w:val="auto"/>
          <w:sz w:val="20"/>
          <w:szCs w:val="20"/>
        </w:rPr>
      </w:pPr>
      <w:r w:rsidRPr="00EF1767">
        <w:rPr>
          <w:rFonts w:ascii="Tahoma" w:hAnsi="Tahoma" w:cs="Tahoma"/>
          <w:b/>
          <w:color w:val="auto"/>
          <w:sz w:val="20"/>
          <w:szCs w:val="20"/>
        </w:rPr>
        <w:t>Порядок действий по работе с обращениями Потребителей сервиса</w:t>
      </w:r>
    </w:p>
    <w:p w14:paraId="5656A7B0" w14:textId="77777777" w:rsidR="000B266B" w:rsidRPr="00EF1767" w:rsidRDefault="000B266B" w:rsidP="000B266B">
      <w:pPr>
        <w:pStyle w:val="6"/>
        <w:keepNext w:val="0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Регистрация обращения</w:t>
      </w:r>
    </w:p>
    <w:p w14:paraId="556BE00E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К регистрации должны принимаются обращения только от зарегистрированных Потребителей сервиса. При обращении неизвестного Потребителя сервиса Исполнитель должен отказать в регистрации обращения.</w:t>
      </w:r>
    </w:p>
    <w:p w14:paraId="267F601D" w14:textId="77777777" w:rsidR="000B266B" w:rsidRPr="00EF1767" w:rsidRDefault="000B266B" w:rsidP="000B266B">
      <w:pPr>
        <w:spacing w:after="6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Регистрация обращений от Потребителей сервиса должны производиться Исполнителем как минимум следующими способами: </w:t>
      </w:r>
    </w:p>
    <w:p w14:paraId="7F970901" w14:textId="77777777" w:rsidR="000B266B" w:rsidRPr="00EF1767" w:rsidRDefault="000B266B" w:rsidP="000B266B">
      <w:pPr>
        <w:pStyle w:val="af3"/>
        <w:numPr>
          <w:ilvl w:val="0"/>
          <w:numId w:val="41"/>
        </w:numPr>
        <w:spacing w:after="0"/>
        <w:ind w:left="851" w:hanging="278"/>
        <w:contextualSpacing w:val="0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телефон;</w:t>
      </w:r>
    </w:p>
    <w:p w14:paraId="60416EB6" w14:textId="77777777" w:rsidR="000B266B" w:rsidRPr="00EF1767" w:rsidRDefault="000B266B" w:rsidP="000B266B">
      <w:pPr>
        <w:pStyle w:val="af3"/>
        <w:numPr>
          <w:ilvl w:val="0"/>
          <w:numId w:val="41"/>
        </w:numPr>
        <w:spacing w:after="60"/>
        <w:ind w:left="851" w:hanging="278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электронная почта. </w:t>
      </w:r>
    </w:p>
    <w:p w14:paraId="494125FE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Возможны дополнительные способы обращений по предложению Исполнителя.</w:t>
      </w:r>
    </w:p>
    <w:p w14:paraId="635B4E00" w14:textId="77777777" w:rsidR="000B266B" w:rsidRPr="00EF1767" w:rsidRDefault="000B266B" w:rsidP="000B266B">
      <w:pPr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Прием обращений по телефону должен производиться в рабочие дни в период времени не менее чем с 9-00 до 18-00 по московскому времени.</w:t>
      </w:r>
    </w:p>
    <w:p w14:paraId="40CC2FD7" w14:textId="77777777" w:rsidR="000B266B" w:rsidRPr="00EF1767" w:rsidRDefault="000B266B" w:rsidP="000B266B">
      <w:pPr>
        <w:pStyle w:val="6"/>
        <w:keepNext w:val="0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Классификация обращения</w:t>
      </w:r>
    </w:p>
    <w:p w14:paraId="74541CC6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 xml:space="preserve">Каждое обращение должно классифицироваться. При классификации определяется услуга, частота, степень воздействия, приоритет и тип обращения (инцидент, запрос на обслуживание, консультация или запрос на изменение). Потребителю сервиса направляется уведомление по электронной почте. </w:t>
      </w:r>
    </w:p>
    <w:p w14:paraId="59E0D7AE" w14:textId="77777777" w:rsidR="000B266B" w:rsidRPr="00EF1767" w:rsidRDefault="000B266B" w:rsidP="000B266B">
      <w:pPr>
        <w:pStyle w:val="6"/>
        <w:keepNext w:val="0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Обработка</w:t>
      </w:r>
      <w:r w:rsidRPr="00EF1767">
        <w:rPr>
          <w:rFonts w:ascii="Tahoma" w:eastAsiaTheme="minorHAnsi" w:hAnsi="Tahoma" w:cs="Tahoma"/>
          <w:sz w:val="20"/>
          <w:szCs w:val="20"/>
        </w:rPr>
        <w:t xml:space="preserve"> </w:t>
      </w: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обращений с типом «инцидент» и «запрос на обслуживание»</w:t>
      </w:r>
    </w:p>
    <w:p w14:paraId="21BF22E0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Обращение с типом «инцидент», «консультация» и «запрос на обслуживание» должно без согласования поступать в работу после классификации. В процессе решения обращения сотрудники Исполните</w:t>
      </w:r>
      <w:r w:rsidRPr="00EF1767">
        <w:rPr>
          <w:rFonts w:ascii="Tahoma" w:hAnsi="Tahoma" w:cs="Tahoma"/>
          <w:sz w:val="20"/>
          <w:szCs w:val="20"/>
        </w:rPr>
        <w:lastRenderedPageBreak/>
        <w:t>ля могут запрашивать дополнительную информацию. В случае отсутствия ответа Потребителя сервиса на запрос информации в течении 5 (трех) рабочих дней, обращение может быть закрыто автоматически.</w:t>
      </w:r>
    </w:p>
    <w:p w14:paraId="3CA9BE19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Если в процессе обработки обращения выявляются вопросы или ошибки, не описанные в исходной формулировке обращения, то они регистрируются отдельными обращениями и отправляются в работу.</w:t>
      </w:r>
    </w:p>
    <w:p w14:paraId="56EE8CF0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После завершения всех работ по обращению Потребителю сервиса должен отправляется запрос на закрытие обращения, где он отмечает его закрытие и оценивает проведенные по нему работы. При отказе в закрытии обращения Потребитель сервиса должен указать причину. В том случае, если потребитель не обработает запрос на закрытие в течение 5 (трех) рабочих дней, обращение считается принятым.</w:t>
      </w:r>
    </w:p>
    <w:p w14:paraId="18A1B472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По работе с обращениями с типом «инцидент», «консультация» и «запрос на обслуживание» трудозатраты должны учитываться с точностью до 15 (пятнадцати) минут, при этом д</w:t>
      </w:r>
      <w:r w:rsidRPr="00EF1767">
        <w:rPr>
          <w:rFonts w:ascii="Tahoma" w:hAnsi="Tahoma" w:cs="Tahoma"/>
          <w:bCs/>
          <w:sz w:val="20"/>
          <w:szCs w:val="20"/>
        </w:rPr>
        <w:t xml:space="preserve">олжны быть включены </w:t>
      </w:r>
      <w:r w:rsidRPr="00EF1767">
        <w:rPr>
          <w:rFonts w:ascii="Tahoma" w:hAnsi="Tahoma" w:cs="Tahoma"/>
          <w:sz w:val="20"/>
          <w:szCs w:val="20"/>
        </w:rPr>
        <w:t>все фактические трудозатраты сотрудников Исполнителя, включая исследование причин обращения, взаимодействие с сотрудниками заказчика и т.д.</w:t>
      </w:r>
    </w:p>
    <w:p w14:paraId="0E944A6A" w14:textId="77777777" w:rsidR="000B266B" w:rsidRPr="00EF1767" w:rsidRDefault="000B266B" w:rsidP="000B266B">
      <w:pPr>
        <w:pStyle w:val="6"/>
        <w:keepNext w:val="0"/>
        <w:keepLines w:val="0"/>
        <w:numPr>
          <w:ilvl w:val="2"/>
          <w:numId w:val="18"/>
        </w:numPr>
        <w:spacing w:before="120"/>
        <w:ind w:left="567" w:hanging="567"/>
        <w:rPr>
          <w:rFonts w:ascii="Tahoma" w:hAnsi="Tahoma" w:cs="Tahoma"/>
          <w:b/>
          <w:i/>
          <w:color w:val="auto"/>
          <w:sz w:val="20"/>
          <w:szCs w:val="20"/>
        </w:rPr>
      </w:pPr>
      <w:r w:rsidRPr="00EF1767">
        <w:rPr>
          <w:rFonts w:ascii="Tahoma" w:hAnsi="Tahoma" w:cs="Tahoma"/>
          <w:b/>
          <w:i/>
          <w:color w:val="auto"/>
          <w:sz w:val="20"/>
          <w:szCs w:val="20"/>
        </w:rPr>
        <w:t>Обработка «Запросов на изменение»</w:t>
      </w:r>
    </w:p>
    <w:p w14:paraId="69F7858B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После классификации сотрудники Исполнителя должны выполнить предварительное исследование требований, а также возможности и способы реализации, которые согласовываются с Заказчиком. По итогам выполняется детальное проектирование и подготовка документа «Запрос на изменение». Документ содержит описание модификаций и настроек, которые необходимо выполнить, сроки и трудоемкость выполнения данных модификаций и настроек, срок приемки работ ОСЗ и срок гарантии.</w:t>
      </w:r>
    </w:p>
    <w:p w14:paraId="57CB18CF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Трудоемкость работ по Запросу на изменение должна составлять не менее 8 человеко-часов, иначе это обращение необходимо переклассифицировать.</w:t>
      </w:r>
    </w:p>
    <w:p w14:paraId="2583ABF2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Сроки анализа и последующей реализации Запроса на изменение должны устанавливаться индивидуально по согласованию с Ответственным за соглашение со стороны Заказчика (ОСЗ), но с учетом следующих ограничений:</w:t>
      </w:r>
    </w:p>
    <w:p w14:paraId="47682839" w14:textId="77777777" w:rsidR="000B266B" w:rsidRPr="00EF1767" w:rsidRDefault="000B266B" w:rsidP="000B266B">
      <w:pPr>
        <w:pStyle w:val="af3"/>
        <w:numPr>
          <w:ilvl w:val="0"/>
          <w:numId w:val="38"/>
        </w:numPr>
        <w:ind w:left="851" w:hanging="284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сроки выполнения модификации/настройки – определяются индивидуально с учетом трудоемкости работ и текущей загрузки специалистов Исполнителя и Заказчика;</w:t>
      </w:r>
    </w:p>
    <w:p w14:paraId="01DBED39" w14:textId="77777777" w:rsidR="000B266B" w:rsidRPr="00EF1767" w:rsidRDefault="000B266B" w:rsidP="000B266B">
      <w:pPr>
        <w:pStyle w:val="af3"/>
        <w:numPr>
          <w:ilvl w:val="0"/>
          <w:numId w:val="38"/>
        </w:numPr>
        <w:ind w:left="851" w:hanging="284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сроки приемки работ Заказчиком при тестовой эксплуатации (на тестовой базе) – не более 10 (десяти) рабочих дней с момента передачи результата работ Заказчику;</w:t>
      </w:r>
    </w:p>
    <w:p w14:paraId="6D28675D" w14:textId="77777777" w:rsidR="000B266B" w:rsidRPr="00EF1767" w:rsidRDefault="000B266B" w:rsidP="000B266B">
      <w:pPr>
        <w:pStyle w:val="af3"/>
        <w:numPr>
          <w:ilvl w:val="0"/>
          <w:numId w:val="38"/>
        </w:numPr>
        <w:ind w:left="851" w:hanging="284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сроки приемки работ Заказчиком при опытной эксплуатации (на рабочей базе) – не более 10 (десяти) рабочих дней с момента передачи результата работ Заказчику;</w:t>
      </w:r>
    </w:p>
    <w:p w14:paraId="42125BD0" w14:textId="77777777" w:rsidR="000B266B" w:rsidRPr="00EF1767" w:rsidRDefault="000B266B" w:rsidP="000B266B">
      <w:pPr>
        <w:pStyle w:val="af3"/>
        <w:numPr>
          <w:ilvl w:val="0"/>
          <w:numId w:val="38"/>
        </w:numPr>
        <w:ind w:left="851" w:hanging="284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сроки гарантийной поддержки – в течение 1 (одного) месяца после приемки работ Заказчиком, но не более 2 (двух) месяцев с момента передачи выполненной модификации/настройки Заказчику на тестирование.</w:t>
      </w:r>
    </w:p>
    <w:p w14:paraId="5559233D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Заказчик должен согласовать документ «Запрос на изменение», после этого он должен передаваться на реализацию Исполнителю.</w:t>
      </w:r>
    </w:p>
    <w:p w14:paraId="57A9AB7B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Согласование документа «Запрос на изменение» и последующая приемка работ должна осуществляться сторонами в электронном виде с использованием e-mail или сайта поддержки (при наличии). В случае приемки результатов работ Заказчик (ОСЗ) направляет Исполнителю соответствующее подтверждение, а в случае отказа от приемки – отказ с перечнем несоответствий для исправления. При отсутствии подтверждения или отказа от приема работ при истечении срока приемки Заказчиком запрос на изменение считается принятым автоматически.</w:t>
      </w:r>
    </w:p>
    <w:p w14:paraId="23248319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Трудозатраты Исполнителя на предварительное исследование, способов реализации, детальное проектирование и формирование документа «Запрос на изменение» должны учитываться отдельным пунктом в квартальном отчете и подлежат оплате Заказчиком, даже если Заказчик отказался от реа</w:t>
      </w:r>
      <w:r w:rsidRPr="00EF1767">
        <w:rPr>
          <w:rFonts w:ascii="Tahoma" w:hAnsi="Tahoma" w:cs="Tahoma"/>
          <w:sz w:val="20"/>
          <w:szCs w:val="20"/>
        </w:rPr>
        <w:lastRenderedPageBreak/>
        <w:t>лизации Запроса на изменение (после предоставления Исполнителем документа «Запрос на изменение»).</w:t>
      </w:r>
    </w:p>
    <w:p w14:paraId="4AC621C2" w14:textId="77777777" w:rsidR="000B266B" w:rsidRPr="00EF1767" w:rsidRDefault="000B266B" w:rsidP="000B266B">
      <w:pPr>
        <w:pStyle w:val="6"/>
        <w:keepLines w:val="0"/>
        <w:numPr>
          <w:ilvl w:val="1"/>
          <w:numId w:val="18"/>
        </w:numPr>
        <w:spacing w:before="240"/>
        <w:ind w:left="567" w:hanging="567"/>
        <w:rPr>
          <w:rFonts w:ascii="Tahoma" w:hAnsi="Tahoma" w:cs="Tahoma"/>
          <w:b/>
          <w:color w:val="auto"/>
          <w:sz w:val="20"/>
          <w:szCs w:val="20"/>
        </w:rPr>
      </w:pPr>
      <w:r w:rsidRPr="00EF1767">
        <w:rPr>
          <w:rFonts w:ascii="Tahoma" w:hAnsi="Tahoma" w:cs="Tahoma"/>
          <w:b/>
          <w:color w:val="auto"/>
          <w:sz w:val="20"/>
          <w:szCs w:val="20"/>
        </w:rPr>
        <w:t>Отчетность</w:t>
      </w:r>
    </w:p>
    <w:p w14:paraId="2E09FADA" w14:textId="77777777" w:rsidR="000B266B" w:rsidRPr="00EF1767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После окончания отчетного квартала Исполнитель должен в течение 5 рабочих дней предоставить Ежеквартальный отчет, который должен отображать все фактически выполненные работы за отчетный квартал. В него должны попадать все обращения с типом «инцидент», «консультация» и «запрос на обслуживание», закрытые в отчетный квартал, все Запросы на изменение (вместе с подготовкой документа «Запрос на изменение»), принятые в отчетный квартал, а также все Запросы на изменения, прекращенные в отчетный квартал по инициативе Заказчика.</w:t>
      </w:r>
    </w:p>
    <w:p w14:paraId="4FE93BD6" w14:textId="77777777" w:rsidR="000B266B" w:rsidRDefault="000B266B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  <w:r w:rsidRPr="00EF1767">
        <w:rPr>
          <w:rFonts w:ascii="Tahoma" w:hAnsi="Tahoma" w:cs="Tahoma"/>
          <w:sz w:val="20"/>
          <w:szCs w:val="20"/>
        </w:rPr>
        <w:t>ОСЗ должен в течение 5 рабочих дней с момента получения квартального отчета отправить подписанную копию или мотивированный отказ Исполнителю. По истечению данного срока отчет считается принятым.</w:t>
      </w:r>
    </w:p>
    <w:p w14:paraId="09009CC3" w14:textId="77777777" w:rsidR="00C21C60" w:rsidRDefault="00C21C60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</w:p>
    <w:tbl>
      <w:tblPr>
        <w:tblpPr w:leftFromText="181" w:rightFromText="181" w:vertAnchor="text" w:horzAnchor="margin" w:tblpX="250" w:tblpY="568"/>
        <w:tblOverlap w:val="never"/>
        <w:tblW w:w="12264" w:type="dxa"/>
        <w:tblLayout w:type="fixed"/>
        <w:tblLook w:val="0000" w:firstRow="0" w:lastRow="0" w:firstColumn="0" w:lastColumn="0" w:noHBand="0" w:noVBand="0"/>
      </w:tblPr>
      <w:tblGrid>
        <w:gridCol w:w="6132"/>
        <w:gridCol w:w="6132"/>
      </w:tblGrid>
      <w:tr w:rsidR="00C21C60" w:rsidRPr="00C21C60" w14:paraId="62CC537F" w14:textId="77777777" w:rsidTr="00C21C60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1D2FD403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14:paraId="4EE53042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9794485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C467569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________________/ </w:t>
            </w:r>
            <w:r w:rsidRPr="00C21C60">
              <w:rPr>
                <w:sz w:val="20"/>
                <w:szCs w:val="20"/>
              </w:rPr>
              <w:t xml:space="preserve"> </w:t>
            </w: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____________/ </w:t>
            </w:r>
          </w:p>
          <w:p w14:paraId="461327D8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7EC561E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14:paraId="70B0B621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6480C25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506C088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C21C60">
              <w:rPr>
                <w:sz w:val="20"/>
                <w:szCs w:val="20"/>
              </w:rPr>
              <w:t xml:space="preserve"> </w:t>
            </w: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14:paraId="7F14FA1E" w14:textId="77777777" w:rsidR="00C21C60" w:rsidRPr="00C21C60" w:rsidRDefault="00C21C60" w:rsidP="006353C5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21C60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778AA6D9" w14:textId="77777777" w:rsidR="00C21C60" w:rsidRPr="00EF1767" w:rsidRDefault="00C21C60" w:rsidP="000B266B">
      <w:pPr>
        <w:spacing w:after="120"/>
        <w:ind w:left="567"/>
        <w:rPr>
          <w:rFonts w:ascii="Tahoma" w:hAnsi="Tahoma" w:cs="Tahoma"/>
          <w:sz w:val="20"/>
          <w:szCs w:val="20"/>
        </w:rPr>
      </w:pPr>
    </w:p>
    <w:p w14:paraId="11614731" w14:textId="6C595EA3" w:rsidR="00667BA5" w:rsidRPr="00EF1767" w:rsidRDefault="00667BA5" w:rsidP="000B266B">
      <w:pPr>
        <w:jc w:val="left"/>
        <w:rPr>
          <w:rFonts w:ascii="Tahoma" w:hAnsi="Tahoma" w:cs="Tahoma"/>
          <w:sz w:val="20"/>
          <w:szCs w:val="20"/>
        </w:rPr>
      </w:pPr>
    </w:p>
    <w:p w14:paraId="1F8C59A2" w14:textId="733222F0" w:rsidR="00D402BE" w:rsidRPr="00EF1767" w:rsidRDefault="00D402BE" w:rsidP="004E1283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D402BE" w:rsidRPr="00EF1767" w:rsidSect="0076331C">
      <w:footerReference w:type="default" r:id="rId11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FFA93" w16cex:dateUtc="2021-02-11T15:48:00Z"/>
  <w16cex:commentExtensible w16cex:durableId="23CFFADE" w16cex:dateUtc="2021-02-11T15:50:00Z"/>
  <w16cex:commentExtensible w16cex:durableId="23CFFB53" w16cex:dateUtc="2021-02-11T15:52:00Z"/>
  <w16cex:commentExtensible w16cex:durableId="23CFFBDD" w16cex:dateUtc="2021-02-11T15:54:00Z"/>
  <w16cex:commentExtensible w16cex:durableId="23CFFC4F" w16cex:dateUtc="2021-02-11T15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45CBB9" w16cid:durableId="23CFFA93"/>
  <w16cid:commentId w16cid:paraId="3C52EDCE" w16cid:durableId="23CFFADE"/>
  <w16cid:commentId w16cid:paraId="0B9F9B68" w16cid:durableId="23CFFB53"/>
  <w16cid:commentId w16cid:paraId="66F69881" w16cid:durableId="23CFFBDD"/>
  <w16cid:commentId w16cid:paraId="09E0B327" w16cid:durableId="23CFFC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5D296" w14:textId="77777777" w:rsidR="00B03B4D" w:rsidRDefault="00B03B4D" w:rsidP="00161569">
      <w:pPr>
        <w:spacing w:after="0" w:line="240" w:lineRule="auto"/>
      </w:pPr>
      <w:r>
        <w:separator/>
      </w:r>
    </w:p>
    <w:p w14:paraId="036C7859" w14:textId="77777777" w:rsidR="00B03B4D" w:rsidRDefault="00B03B4D"/>
  </w:endnote>
  <w:endnote w:type="continuationSeparator" w:id="0">
    <w:p w14:paraId="1BF8E80C" w14:textId="77777777" w:rsidR="00B03B4D" w:rsidRDefault="00B03B4D" w:rsidP="00161569">
      <w:pPr>
        <w:spacing w:after="0" w:line="240" w:lineRule="auto"/>
      </w:pPr>
      <w:r>
        <w:continuationSeparator/>
      </w:r>
    </w:p>
    <w:p w14:paraId="36EAE49C" w14:textId="77777777" w:rsidR="00B03B4D" w:rsidRDefault="00B03B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514425"/>
      <w:docPartObj>
        <w:docPartGallery w:val="Page Numbers (Bottom of Page)"/>
        <w:docPartUnique/>
      </w:docPartObj>
    </w:sdtPr>
    <w:sdtEndPr/>
    <w:sdtContent>
      <w:p w14:paraId="6065EC6A" w14:textId="77EA64A0" w:rsidR="00667BA5" w:rsidRDefault="00667BA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47D">
          <w:rPr>
            <w:noProof/>
          </w:rPr>
          <w:t>1</w:t>
        </w:r>
        <w:r>
          <w:fldChar w:fldCharType="end"/>
        </w:r>
      </w:p>
    </w:sdtContent>
  </w:sdt>
  <w:p w14:paraId="412B7713" w14:textId="77777777" w:rsidR="00667BA5" w:rsidRPr="000C7268" w:rsidRDefault="00667BA5" w:rsidP="00952F95">
    <w:pPr>
      <w:pStyle w:val="ac"/>
      <w:tabs>
        <w:tab w:val="left" w:pos="36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A5C94" w14:textId="77777777" w:rsidR="00B03B4D" w:rsidRDefault="00B03B4D" w:rsidP="00161569">
      <w:pPr>
        <w:spacing w:after="0" w:line="240" w:lineRule="auto"/>
      </w:pPr>
      <w:r>
        <w:separator/>
      </w:r>
    </w:p>
    <w:p w14:paraId="0D0E6EBD" w14:textId="77777777" w:rsidR="00B03B4D" w:rsidRDefault="00B03B4D"/>
  </w:footnote>
  <w:footnote w:type="continuationSeparator" w:id="0">
    <w:p w14:paraId="094ADDAF" w14:textId="77777777" w:rsidR="00B03B4D" w:rsidRDefault="00B03B4D" w:rsidP="00161569">
      <w:pPr>
        <w:spacing w:after="0" w:line="240" w:lineRule="auto"/>
      </w:pPr>
      <w:r>
        <w:continuationSeparator/>
      </w:r>
    </w:p>
    <w:p w14:paraId="18273873" w14:textId="77777777" w:rsidR="00B03B4D" w:rsidRDefault="00B03B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56EE"/>
    <w:multiLevelType w:val="hybridMultilevel"/>
    <w:tmpl w:val="CC0428D2"/>
    <w:lvl w:ilvl="0" w:tplc="8312E55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1C27E9"/>
    <w:multiLevelType w:val="hybridMultilevel"/>
    <w:tmpl w:val="9580D9C4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83A2C"/>
    <w:multiLevelType w:val="hybridMultilevel"/>
    <w:tmpl w:val="AF9E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257"/>
    <w:multiLevelType w:val="hybridMultilevel"/>
    <w:tmpl w:val="D9B8F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E54CB"/>
    <w:multiLevelType w:val="hybridMultilevel"/>
    <w:tmpl w:val="6866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860A5"/>
    <w:multiLevelType w:val="hybridMultilevel"/>
    <w:tmpl w:val="6D802F04"/>
    <w:lvl w:ilvl="0" w:tplc="0EA42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D311B"/>
    <w:multiLevelType w:val="multilevel"/>
    <w:tmpl w:val="C19058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496AD6"/>
    <w:multiLevelType w:val="hybridMultilevel"/>
    <w:tmpl w:val="A5042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E7C31"/>
    <w:multiLevelType w:val="multilevel"/>
    <w:tmpl w:val="6854DF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C15C8D"/>
    <w:multiLevelType w:val="hybridMultilevel"/>
    <w:tmpl w:val="89D05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3DB8"/>
    <w:multiLevelType w:val="hybridMultilevel"/>
    <w:tmpl w:val="DA7691CC"/>
    <w:lvl w:ilvl="0" w:tplc="932EF8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C25621C"/>
    <w:multiLevelType w:val="multilevel"/>
    <w:tmpl w:val="4C12E51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48959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864FEA"/>
    <w:multiLevelType w:val="hybridMultilevel"/>
    <w:tmpl w:val="1B18E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D4EB0"/>
    <w:multiLevelType w:val="hybridMultilevel"/>
    <w:tmpl w:val="35B60F14"/>
    <w:lvl w:ilvl="0" w:tplc="6C902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6277C"/>
    <w:multiLevelType w:val="hybridMultilevel"/>
    <w:tmpl w:val="D4EC06F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B644651"/>
    <w:multiLevelType w:val="multilevel"/>
    <w:tmpl w:val="E604D9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D5C712C"/>
    <w:multiLevelType w:val="hybridMultilevel"/>
    <w:tmpl w:val="CF162B06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F0F03"/>
    <w:multiLevelType w:val="hybridMultilevel"/>
    <w:tmpl w:val="26783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C240A"/>
    <w:multiLevelType w:val="hybridMultilevel"/>
    <w:tmpl w:val="90F81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82172"/>
    <w:multiLevelType w:val="multilevel"/>
    <w:tmpl w:val="9BB27D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E836B38"/>
    <w:multiLevelType w:val="hybridMultilevel"/>
    <w:tmpl w:val="0EB6D5C4"/>
    <w:lvl w:ilvl="0" w:tplc="165C2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AD7516"/>
    <w:multiLevelType w:val="hybridMultilevel"/>
    <w:tmpl w:val="16CCDFC6"/>
    <w:lvl w:ilvl="0" w:tplc="95E0454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711FFF"/>
    <w:multiLevelType w:val="multilevel"/>
    <w:tmpl w:val="6C6AA3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177C93"/>
    <w:multiLevelType w:val="hybridMultilevel"/>
    <w:tmpl w:val="E3D27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03D79"/>
    <w:multiLevelType w:val="hybridMultilevel"/>
    <w:tmpl w:val="02E4288E"/>
    <w:lvl w:ilvl="0" w:tplc="6C9029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57BD4"/>
    <w:multiLevelType w:val="hybridMultilevel"/>
    <w:tmpl w:val="99ACE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27BF8"/>
    <w:multiLevelType w:val="hybridMultilevel"/>
    <w:tmpl w:val="037E3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85C71"/>
    <w:multiLevelType w:val="hybridMultilevel"/>
    <w:tmpl w:val="49407428"/>
    <w:lvl w:ilvl="0" w:tplc="25FC91EE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63E87DD7"/>
    <w:multiLevelType w:val="hybridMultilevel"/>
    <w:tmpl w:val="C6844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C466C"/>
    <w:multiLevelType w:val="multilevel"/>
    <w:tmpl w:val="1C381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FEF71B6"/>
    <w:multiLevelType w:val="multilevel"/>
    <w:tmpl w:val="309C2006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bullet"/>
      <w:lvlText w:val=""/>
      <w:lvlJc w:val="left"/>
      <w:pPr>
        <w:ind w:left="2012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2" w15:restartNumberingAfterBreak="0">
    <w:nsid w:val="71A3432B"/>
    <w:multiLevelType w:val="hybridMultilevel"/>
    <w:tmpl w:val="80943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B07D1"/>
    <w:multiLevelType w:val="hybridMultilevel"/>
    <w:tmpl w:val="4086A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62AD3"/>
    <w:multiLevelType w:val="multilevel"/>
    <w:tmpl w:val="0FF21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6E04DB6"/>
    <w:multiLevelType w:val="hybridMultilevel"/>
    <w:tmpl w:val="EDFE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F1E28"/>
    <w:multiLevelType w:val="hybridMultilevel"/>
    <w:tmpl w:val="3EC698C4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95152"/>
    <w:multiLevelType w:val="hybridMultilevel"/>
    <w:tmpl w:val="0A28D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3"/>
  </w:num>
  <w:num w:numId="3">
    <w:abstractNumId w:val="24"/>
  </w:num>
  <w:num w:numId="4">
    <w:abstractNumId w:val="25"/>
  </w:num>
  <w:num w:numId="5">
    <w:abstractNumId w:val="37"/>
  </w:num>
  <w:num w:numId="6">
    <w:abstractNumId w:val="14"/>
  </w:num>
  <w:num w:numId="7">
    <w:abstractNumId w:val="32"/>
  </w:num>
  <w:num w:numId="8">
    <w:abstractNumId w:val="13"/>
  </w:num>
  <w:num w:numId="9">
    <w:abstractNumId w:val="27"/>
  </w:num>
  <w:num w:numId="10">
    <w:abstractNumId w:val="29"/>
  </w:num>
  <w:num w:numId="11">
    <w:abstractNumId w:val="30"/>
  </w:num>
  <w:num w:numId="12">
    <w:abstractNumId w:val="5"/>
  </w:num>
  <w:num w:numId="13">
    <w:abstractNumId w:val="31"/>
  </w:num>
  <w:num w:numId="14">
    <w:abstractNumId w:val="10"/>
  </w:num>
  <w:num w:numId="15">
    <w:abstractNumId w:val="6"/>
  </w:num>
  <w:num w:numId="16">
    <w:abstractNumId w:val="35"/>
  </w:num>
  <w:num w:numId="17">
    <w:abstractNumId w:val="4"/>
  </w:num>
  <w:num w:numId="18">
    <w:abstractNumId w:val="34"/>
  </w:num>
  <w:num w:numId="19">
    <w:abstractNumId w:val="17"/>
  </w:num>
  <w:num w:numId="20">
    <w:abstractNumId w:val="7"/>
  </w:num>
  <w:num w:numId="21">
    <w:abstractNumId w:val="11"/>
  </w:num>
  <w:num w:numId="22">
    <w:abstractNumId w:val="23"/>
  </w:num>
  <w:num w:numId="23">
    <w:abstractNumId w:val="8"/>
  </w:num>
  <w:num w:numId="24">
    <w:abstractNumId w:val="3"/>
  </w:num>
  <w:num w:numId="25">
    <w:abstractNumId w:val="18"/>
  </w:num>
  <w:num w:numId="26">
    <w:abstractNumId w:val="16"/>
  </w:num>
  <w:num w:numId="27">
    <w:abstractNumId w:val="19"/>
  </w:num>
  <w:num w:numId="28">
    <w:abstractNumId w:val="15"/>
  </w:num>
  <w:num w:numId="29">
    <w:abstractNumId w:val="1"/>
  </w:num>
  <w:num w:numId="30">
    <w:abstractNumId w:val="9"/>
  </w:num>
  <w:num w:numId="31">
    <w:abstractNumId w:val="20"/>
  </w:num>
  <w:num w:numId="32">
    <w:abstractNumId w:val="12"/>
  </w:num>
  <w:num w:numId="33">
    <w:abstractNumId w:val="28"/>
  </w:num>
  <w:num w:numId="34">
    <w:abstractNumId w:val="36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0"/>
  </w:num>
  <w:num w:numId="40">
    <w:abstractNumId w:val="22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22"/>
    <w:rsid w:val="00005174"/>
    <w:rsid w:val="00007C3F"/>
    <w:rsid w:val="0001222A"/>
    <w:rsid w:val="0001798E"/>
    <w:rsid w:val="00024FAD"/>
    <w:rsid w:val="0002520B"/>
    <w:rsid w:val="00057EAE"/>
    <w:rsid w:val="00060100"/>
    <w:rsid w:val="00067BB9"/>
    <w:rsid w:val="00072CA8"/>
    <w:rsid w:val="0007650F"/>
    <w:rsid w:val="000B266B"/>
    <w:rsid w:val="000B6171"/>
    <w:rsid w:val="000C7268"/>
    <w:rsid w:val="000E270B"/>
    <w:rsid w:val="000E5750"/>
    <w:rsid w:val="000F107A"/>
    <w:rsid w:val="000F552C"/>
    <w:rsid w:val="000F6A7B"/>
    <w:rsid w:val="00101676"/>
    <w:rsid w:val="00101FBB"/>
    <w:rsid w:val="0011421C"/>
    <w:rsid w:val="001145B7"/>
    <w:rsid w:val="0011790C"/>
    <w:rsid w:val="00152C2F"/>
    <w:rsid w:val="0015787D"/>
    <w:rsid w:val="00161569"/>
    <w:rsid w:val="0016747D"/>
    <w:rsid w:val="00182753"/>
    <w:rsid w:val="0019164E"/>
    <w:rsid w:val="001B5B10"/>
    <w:rsid w:val="001E1214"/>
    <w:rsid w:val="001F4EF1"/>
    <w:rsid w:val="00200748"/>
    <w:rsid w:val="002031E2"/>
    <w:rsid w:val="00210ACE"/>
    <w:rsid w:val="00212789"/>
    <w:rsid w:val="00212BBF"/>
    <w:rsid w:val="0021458E"/>
    <w:rsid w:val="002356B1"/>
    <w:rsid w:val="00240B98"/>
    <w:rsid w:val="00241DCC"/>
    <w:rsid w:val="002431AA"/>
    <w:rsid w:val="002719BA"/>
    <w:rsid w:val="0029663F"/>
    <w:rsid w:val="002B35EF"/>
    <w:rsid w:val="002C6091"/>
    <w:rsid w:val="002C7936"/>
    <w:rsid w:val="002C7F37"/>
    <w:rsid w:val="002D1BA8"/>
    <w:rsid w:val="002D30F6"/>
    <w:rsid w:val="002D4828"/>
    <w:rsid w:val="002F0F86"/>
    <w:rsid w:val="002F3F6E"/>
    <w:rsid w:val="002F6D9B"/>
    <w:rsid w:val="00305AEC"/>
    <w:rsid w:val="003151EA"/>
    <w:rsid w:val="003211C3"/>
    <w:rsid w:val="003212CE"/>
    <w:rsid w:val="003235BA"/>
    <w:rsid w:val="00323FFB"/>
    <w:rsid w:val="00341148"/>
    <w:rsid w:val="00346922"/>
    <w:rsid w:val="00347F54"/>
    <w:rsid w:val="00355EA6"/>
    <w:rsid w:val="0035759C"/>
    <w:rsid w:val="00360A95"/>
    <w:rsid w:val="00390842"/>
    <w:rsid w:val="003A65E2"/>
    <w:rsid w:val="003C0372"/>
    <w:rsid w:val="003C7E6C"/>
    <w:rsid w:val="003D15AF"/>
    <w:rsid w:val="003F6527"/>
    <w:rsid w:val="00400683"/>
    <w:rsid w:val="00402569"/>
    <w:rsid w:val="0041091A"/>
    <w:rsid w:val="00410A78"/>
    <w:rsid w:val="00410D3C"/>
    <w:rsid w:val="00413DFD"/>
    <w:rsid w:val="00414966"/>
    <w:rsid w:val="004249BB"/>
    <w:rsid w:val="004467E8"/>
    <w:rsid w:val="00452FEB"/>
    <w:rsid w:val="0048430C"/>
    <w:rsid w:val="00485491"/>
    <w:rsid w:val="004A47FF"/>
    <w:rsid w:val="004A6DB2"/>
    <w:rsid w:val="004A73C0"/>
    <w:rsid w:val="004B0338"/>
    <w:rsid w:val="004B5F4C"/>
    <w:rsid w:val="004B6F2B"/>
    <w:rsid w:val="004D7F51"/>
    <w:rsid w:val="004E1283"/>
    <w:rsid w:val="004E40C3"/>
    <w:rsid w:val="004E4ED9"/>
    <w:rsid w:val="00503025"/>
    <w:rsid w:val="0051515F"/>
    <w:rsid w:val="005311CE"/>
    <w:rsid w:val="00541106"/>
    <w:rsid w:val="00541D75"/>
    <w:rsid w:val="0054580D"/>
    <w:rsid w:val="00563B8D"/>
    <w:rsid w:val="0057694D"/>
    <w:rsid w:val="00590CBA"/>
    <w:rsid w:val="00591786"/>
    <w:rsid w:val="00597ED8"/>
    <w:rsid w:val="005A7CCC"/>
    <w:rsid w:val="005A7FE8"/>
    <w:rsid w:val="005B3C69"/>
    <w:rsid w:val="005C1ACF"/>
    <w:rsid w:val="005D7010"/>
    <w:rsid w:val="005D73A9"/>
    <w:rsid w:val="005E2321"/>
    <w:rsid w:val="005E4867"/>
    <w:rsid w:val="005E6F05"/>
    <w:rsid w:val="00613356"/>
    <w:rsid w:val="00616A59"/>
    <w:rsid w:val="00642599"/>
    <w:rsid w:val="00665ABE"/>
    <w:rsid w:val="00665CB1"/>
    <w:rsid w:val="00667BA5"/>
    <w:rsid w:val="006A0706"/>
    <w:rsid w:val="006A6571"/>
    <w:rsid w:val="006B363A"/>
    <w:rsid w:val="006C2DD2"/>
    <w:rsid w:val="006E3BA3"/>
    <w:rsid w:val="006E5C3D"/>
    <w:rsid w:val="006F0DB8"/>
    <w:rsid w:val="00721D7B"/>
    <w:rsid w:val="00723FB8"/>
    <w:rsid w:val="0073172A"/>
    <w:rsid w:val="00736371"/>
    <w:rsid w:val="00742D59"/>
    <w:rsid w:val="0076331C"/>
    <w:rsid w:val="007669B1"/>
    <w:rsid w:val="007754F3"/>
    <w:rsid w:val="00781DAD"/>
    <w:rsid w:val="00786213"/>
    <w:rsid w:val="007919A2"/>
    <w:rsid w:val="007939BC"/>
    <w:rsid w:val="007A6F34"/>
    <w:rsid w:val="007B2EA4"/>
    <w:rsid w:val="007B56FE"/>
    <w:rsid w:val="007C226E"/>
    <w:rsid w:val="007F1992"/>
    <w:rsid w:val="008208DF"/>
    <w:rsid w:val="00823CAF"/>
    <w:rsid w:val="00826C55"/>
    <w:rsid w:val="00831943"/>
    <w:rsid w:val="0083428C"/>
    <w:rsid w:val="0084607F"/>
    <w:rsid w:val="00847F08"/>
    <w:rsid w:val="00855708"/>
    <w:rsid w:val="00860775"/>
    <w:rsid w:val="00870F80"/>
    <w:rsid w:val="00880EBC"/>
    <w:rsid w:val="00886D4D"/>
    <w:rsid w:val="008D535D"/>
    <w:rsid w:val="008F1727"/>
    <w:rsid w:val="008F6F86"/>
    <w:rsid w:val="00913363"/>
    <w:rsid w:val="00916150"/>
    <w:rsid w:val="009168BB"/>
    <w:rsid w:val="00917022"/>
    <w:rsid w:val="00921C5F"/>
    <w:rsid w:val="00927900"/>
    <w:rsid w:val="009313E0"/>
    <w:rsid w:val="00934638"/>
    <w:rsid w:val="00941A22"/>
    <w:rsid w:val="00952F95"/>
    <w:rsid w:val="00960F9C"/>
    <w:rsid w:val="009617F5"/>
    <w:rsid w:val="009659AF"/>
    <w:rsid w:val="00970645"/>
    <w:rsid w:val="00994154"/>
    <w:rsid w:val="00994411"/>
    <w:rsid w:val="009A4F64"/>
    <w:rsid w:val="009A72EE"/>
    <w:rsid w:val="009A73A8"/>
    <w:rsid w:val="009B3220"/>
    <w:rsid w:val="009B3BF4"/>
    <w:rsid w:val="009B5028"/>
    <w:rsid w:val="009D2FA5"/>
    <w:rsid w:val="009F03FE"/>
    <w:rsid w:val="009F159C"/>
    <w:rsid w:val="009F2ADE"/>
    <w:rsid w:val="009F4BB0"/>
    <w:rsid w:val="009F6FF3"/>
    <w:rsid w:val="00A010F8"/>
    <w:rsid w:val="00A1174C"/>
    <w:rsid w:val="00A12855"/>
    <w:rsid w:val="00A12BE5"/>
    <w:rsid w:val="00A1779D"/>
    <w:rsid w:val="00A17BB2"/>
    <w:rsid w:val="00A226F4"/>
    <w:rsid w:val="00A24A55"/>
    <w:rsid w:val="00A25B5E"/>
    <w:rsid w:val="00A25D3F"/>
    <w:rsid w:val="00A269D6"/>
    <w:rsid w:val="00A31054"/>
    <w:rsid w:val="00A358F2"/>
    <w:rsid w:val="00A36A07"/>
    <w:rsid w:val="00A453B6"/>
    <w:rsid w:val="00A50E93"/>
    <w:rsid w:val="00A514CC"/>
    <w:rsid w:val="00A60FA9"/>
    <w:rsid w:val="00A653E6"/>
    <w:rsid w:val="00A730A5"/>
    <w:rsid w:val="00AB2D72"/>
    <w:rsid w:val="00AB3377"/>
    <w:rsid w:val="00AC021A"/>
    <w:rsid w:val="00AC39E8"/>
    <w:rsid w:val="00AD4F86"/>
    <w:rsid w:val="00AE0972"/>
    <w:rsid w:val="00B03B4D"/>
    <w:rsid w:val="00B0431A"/>
    <w:rsid w:val="00B07828"/>
    <w:rsid w:val="00B10E50"/>
    <w:rsid w:val="00B43890"/>
    <w:rsid w:val="00B526B3"/>
    <w:rsid w:val="00B541FB"/>
    <w:rsid w:val="00B547C7"/>
    <w:rsid w:val="00B56107"/>
    <w:rsid w:val="00B62009"/>
    <w:rsid w:val="00B706B3"/>
    <w:rsid w:val="00B77180"/>
    <w:rsid w:val="00B814D5"/>
    <w:rsid w:val="00B93144"/>
    <w:rsid w:val="00BA78D4"/>
    <w:rsid w:val="00BC4F23"/>
    <w:rsid w:val="00BD1C46"/>
    <w:rsid w:val="00BD41E6"/>
    <w:rsid w:val="00BD5539"/>
    <w:rsid w:val="00BF32A6"/>
    <w:rsid w:val="00C00C13"/>
    <w:rsid w:val="00C010AA"/>
    <w:rsid w:val="00C05075"/>
    <w:rsid w:val="00C154D3"/>
    <w:rsid w:val="00C17C35"/>
    <w:rsid w:val="00C215E6"/>
    <w:rsid w:val="00C21C60"/>
    <w:rsid w:val="00C33C97"/>
    <w:rsid w:val="00C46D1E"/>
    <w:rsid w:val="00C4756A"/>
    <w:rsid w:val="00C612D5"/>
    <w:rsid w:val="00C92F7D"/>
    <w:rsid w:val="00CA0B17"/>
    <w:rsid w:val="00CB0D7D"/>
    <w:rsid w:val="00CC50F8"/>
    <w:rsid w:val="00CE5559"/>
    <w:rsid w:val="00CE64D4"/>
    <w:rsid w:val="00CF752A"/>
    <w:rsid w:val="00CF7B9E"/>
    <w:rsid w:val="00D102FF"/>
    <w:rsid w:val="00D1399C"/>
    <w:rsid w:val="00D21F1F"/>
    <w:rsid w:val="00D305B6"/>
    <w:rsid w:val="00D402BE"/>
    <w:rsid w:val="00D528F5"/>
    <w:rsid w:val="00D5529C"/>
    <w:rsid w:val="00D644CE"/>
    <w:rsid w:val="00D70F22"/>
    <w:rsid w:val="00D737DA"/>
    <w:rsid w:val="00D8284A"/>
    <w:rsid w:val="00D85D08"/>
    <w:rsid w:val="00D8605E"/>
    <w:rsid w:val="00D87972"/>
    <w:rsid w:val="00D90002"/>
    <w:rsid w:val="00D92838"/>
    <w:rsid w:val="00DA2613"/>
    <w:rsid w:val="00DA4A6F"/>
    <w:rsid w:val="00DB0319"/>
    <w:rsid w:val="00DC3A8A"/>
    <w:rsid w:val="00DE4A91"/>
    <w:rsid w:val="00DE7694"/>
    <w:rsid w:val="00E02293"/>
    <w:rsid w:val="00E037F6"/>
    <w:rsid w:val="00E05C03"/>
    <w:rsid w:val="00E077DD"/>
    <w:rsid w:val="00E1319E"/>
    <w:rsid w:val="00E3766C"/>
    <w:rsid w:val="00E4161F"/>
    <w:rsid w:val="00E453D4"/>
    <w:rsid w:val="00E466F5"/>
    <w:rsid w:val="00E57CB8"/>
    <w:rsid w:val="00E62CC8"/>
    <w:rsid w:val="00E65ACE"/>
    <w:rsid w:val="00E67BBF"/>
    <w:rsid w:val="00E76583"/>
    <w:rsid w:val="00E87064"/>
    <w:rsid w:val="00EB5BE1"/>
    <w:rsid w:val="00EB7131"/>
    <w:rsid w:val="00EC38DF"/>
    <w:rsid w:val="00EC4223"/>
    <w:rsid w:val="00EC5D39"/>
    <w:rsid w:val="00EC6588"/>
    <w:rsid w:val="00EC795D"/>
    <w:rsid w:val="00ED0B39"/>
    <w:rsid w:val="00ED1439"/>
    <w:rsid w:val="00ED3011"/>
    <w:rsid w:val="00EF1767"/>
    <w:rsid w:val="00EF6889"/>
    <w:rsid w:val="00EF71DE"/>
    <w:rsid w:val="00F04756"/>
    <w:rsid w:val="00F051EB"/>
    <w:rsid w:val="00F15DEC"/>
    <w:rsid w:val="00F204DC"/>
    <w:rsid w:val="00F2114A"/>
    <w:rsid w:val="00F46667"/>
    <w:rsid w:val="00F46CC9"/>
    <w:rsid w:val="00F6109C"/>
    <w:rsid w:val="00F61942"/>
    <w:rsid w:val="00F6651C"/>
    <w:rsid w:val="00F66A97"/>
    <w:rsid w:val="00F766B0"/>
    <w:rsid w:val="00F8474F"/>
    <w:rsid w:val="00F92B4D"/>
    <w:rsid w:val="00F95E3A"/>
    <w:rsid w:val="00FA5743"/>
    <w:rsid w:val="00FC1E93"/>
    <w:rsid w:val="00FC2733"/>
    <w:rsid w:val="00FD2370"/>
    <w:rsid w:val="00FD3DA4"/>
    <w:rsid w:val="00FF0C99"/>
    <w:rsid w:val="00FF0E52"/>
    <w:rsid w:val="00FF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F1115"/>
  <w15:docId w15:val="{E3AAA931-4283-48C9-93F0-A5B38CB5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31C"/>
    <w:pPr>
      <w:jc w:val="both"/>
    </w:pPr>
  </w:style>
  <w:style w:type="paragraph" w:styleId="1">
    <w:name w:val="heading 1"/>
    <w:basedOn w:val="a"/>
    <w:next w:val="a"/>
    <w:link w:val="10"/>
    <w:uiPriority w:val="9"/>
    <w:qFormat/>
    <w:rsid w:val="0078621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62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376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F03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922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7633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Заголовок Знак"/>
    <w:basedOn w:val="a0"/>
    <w:link w:val="a5"/>
    <w:uiPriority w:val="10"/>
    <w:rsid w:val="0076331C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rmal (Web)"/>
    <w:basedOn w:val="a"/>
    <w:uiPriority w:val="99"/>
    <w:unhideWhenUsed/>
    <w:rsid w:val="00763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9">
    <w:name w:val="Акелон"/>
    <w:basedOn w:val="a1"/>
    <w:uiPriority w:val="99"/>
    <w:rsid w:val="00BD5539"/>
    <w:pPr>
      <w:spacing w:after="0" w:line="240" w:lineRule="auto"/>
    </w:p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</w:rPr>
      <w:tblPr/>
      <w:tcPr>
        <w:shd w:val="clear" w:color="auto" w:fill="C6D9F1" w:themeFill="text2" w:themeFillTint="33"/>
      </w:tcPr>
    </w:tblStylePr>
    <w:tblStylePr w:type="lastRow">
      <w:rPr>
        <w:b/>
        <w:i w:val="0"/>
      </w:rPr>
    </w:tblStylePr>
    <w:tblStylePr w:type="firstCol">
      <w:rPr>
        <w:b/>
        <w:i w:val="0"/>
      </w:rPr>
    </w:tblStylePr>
  </w:style>
  <w:style w:type="paragraph" w:styleId="aa">
    <w:name w:val="header"/>
    <w:basedOn w:val="a"/>
    <w:link w:val="ab"/>
    <w:uiPriority w:val="99"/>
    <w:unhideWhenUsed/>
    <w:rsid w:val="0016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61569"/>
  </w:style>
  <w:style w:type="paragraph" w:styleId="ac">
    <w:name w:val="footer"/>
    <w:basedOn w:val="a"/>
    <w:link w:val="ad"/>
    <w:uiPriority w:val="99"/>
    <w:unhideWhenUsed/>
    <w:rsid w:val="00161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61569"/>
  </w:style>
  <w:style w:type="character" w:customStyle="1" w:styleId="10">
    <w:name w:val="Заголовок 1 Знак"/>
    <w:basedOn w:val="a0"/>
    <w:link w:val="1"/>
    <w:uiPriority w:val="9"/>
    <w:rsid w:val="00786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62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caption"/>
    <w:basedOn w:val="a"/>
    <w:next w:val="a"/>
    <w:uiPriority w:val="35"/>
    <w:unhideWhenUsed/>
    <w:qFormat/>
    <w:rsid w:val="00F047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f">
    <w:name w:val="Роль Акелон"/>
    <w:basedOn w:val="a"/>
    <w:link w:val="af0"/>
    <w:qFormat/>
    <w:rsid w:val="00F04756"/>
    <w:rPr>
      <w:b/>
      <w:i/>
    </w:rPr>
  </w:style>
  <w:style w:type="paragraph" w:customStyle="1" w:styleId="af1">
    <w:name w:val="Название объекта Акелон"/>
    <w:basedOn w:val="a"/>
    <w:link w:val="af2"/>
    <w:qFormat/>
    <w:rsid w:val="00F04756"/>
    <w:rPr>
      <w:b/>
    </w:rPr>
  </w:style>
  <w:style w:type="character" w:customStyle="1" w:styleId="af0">
    <w:name w:val="Роль Акелон Знак"/>
    <w:basedOn w:val="a0"/>
    <w:link w:val="af"/>
    <w:rsid w:val="00F04756"/>
    <w:rPr>
      <w:b/>
      <w:i/>
    </w:rPr>
  </w:style>
  <w:style w:type="paragraph" w:styleId="21">
    <w:name w:val="Quote"/>
    <w:basedOn w:val="a"/>
    <w:next w:val="a"/>
    <w:link w:val="22"/>
    <w:uiPriority w:val="29"/>
    <w:qFormat/>
    <w:rsid w:val="0099415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2">
    <w:name w:val="Название объекта Акелон Знак"/>
    <w:basedOn w:val="a0"/>
    <w:link w:val="af1"/>
    <w:rsid w:val="00F04756"/>
    <w:rPr>
      <w:b/>
    </w:rPr>
  </w:style>
  <w:style w:type="character" w:customStyle="1" w:styleId="22">
    <w:name w:val="Цитата 2 Знак"/>
    <w:basedOn w:val="a0"/>
    <w:link w:val="21"/>
    <w:uiPriority w:val="29"/>
    <w:rsid w:val="00994154"/>
    <w:rPr>
      <w:i/>
      <w:iCs/>
      <w:color w:val="404040" w:themeColor="text1" w:themeTint="BF"/>
    </w:rPr>
  </w:style>
  <w:style w:type="paragraph" w:styleId="af3">
    <w:name w:val="List Paragraph"/>
    <w:aliases w:val="Заголовок_3,Bullet_IRAO,Мой Список,AC List 01,Подпись рисунка,Table-Normal,RSHB_Table-Normal,List Paragraph1,Num Bullet 1,Bullet Number,Индексы,Абзац списка литеральный,it_List1,Bullet List,FooterText,numbered,Paragraphe de liste1,lp1,таб2"/>
    <w:basedOn w:val="a"/>
    <w:link w:val="af4"/>
    <w:uiPriority w:val="34"/>
    <w:qFormat/>
    <w:rsid w:val="00665AB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3766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5">
    <w:name w:val="Strong"/>
    <w:basedOn w:val="a0"/>
    <w:uiPriority w:val="22"/>
    <w:qFormat/>
    <w:rsid w:val="00ED1439"/>
    <w:rPr>
      <w:b/>
      <w:bCs/>
    </w:rPr>
  </w:style>
  <w:style w:type="character" w:styleId="af6">
    <w:name w:val="Hyperlink"/>
    <w:basedOn w:val="a0"/>
    <w:uiPriority w:val="99"/>
    <w:unhideWhenUsed/>
    <w:rsid w:val="00341148"/>
    <w:rPr>
      <w:color w:val="0000FF" w:themeColor="hyperlink"/>
      <w:u w:val="single"/>
    </w:rPr>
  </w:style>
  <w:style w:type="paragraph" w:styleId="af7">
    <w:name w:val="Body Text"/>
    <w:basedOn w:val="a"/>
    <w:link w:val="af8"/>
    <w:rsid w:val="00F15DEC"/>
    <w:pPr>
      <w:ind w:firstLine="567"/>
      <w:jc w:val="left"/>
    </w:pPr>
    <w:rPr>
      <w:rFonts w:eastAsiaTheme="minorEastAsia"/>
      <w:lang w:val="en-US" w:bidi="en-US"/>
    </w:rPr>
  </w:style>
  <w:style w:type="character" w:customStyle="1" w:styleId="af8">
    <w:name w:val="Основной текст Знак"/>
    <w:basedOn w:val="a0"/>
    <w:link w:val="af7"/>
    <w:rsid w:val="00F15DEC"/>
    <w:rPr>
      <w:rFonts w:eastAsiaTheme="minorEastAsia"/>
      <w:lang w:val="en-US" w:bidi="en-US"/>
    </w:rPr>
  </w:style>
  <w:style w:type="character" w:styleId="af9">
    <w:name w:val="annotation reference"/>
    <w:basedOn w:val="a0"/>
    <w:unhideWhenUsed/>
    <w:rsid w:val="00D92838"/>
    <w:rPr>
      <w:sz w:val="16"/>
      <w:szCs w:val="16"/>
    </w:rPr>
  </w:style>
  <w:style w:type="paragraph" w:styleId="afa">
    <w:name w:val="annotation text"/>
    <w:basedOn w:val="a"/>
    <w:link w:val="afb"/>
    <w:unhideWhenUsed/>
    <w:rsid w:val="00D92838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D92838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D9283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92838"/>
    <w:rPr>
      <w:b/>
      <w:bCs/>
      <w:sz w:val="20"/>
      <w:szCs w:val="20"/>
    </w:rPr>
  </w:style>
  <w:style w:type="character" w:customStyle="1" w:styleId="af4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Num Bullet 1 Знак,Bullet Number Знак,Индексы Знак,Абзац списка литеральный Знак"/>
    <w:basedOn w:val="a0"/>
    <w:link w:val="af3"/>
    <w:uiPriority w:val="34"/>
    <w:rsid w:val="00A12BE5"/>
  </w:style>
  <w:style w:type="character" w:customStyle="1" w:styleId="60">
    <w:name w:val="Заголовок 6 Знак"/>
    <w:basedOn w:val="a0"/>
    <w:link w:val="6"/>
    <w:uiPriority w:val="9"/>
    <w:rsid w:val="009F03F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ormal1">
    <w:name w:val="Normal1"/>
    <w:uiPriority w:val="99"/>
    <w:rsid w:val="004A47F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line number"/>
    <w:basedOn w:val="a0"/>
    <w:uiPriority w:val="99"/>
    <w:semiHidden/>
    <w:unhideWhenUsed/>
    <w:rsid w:val="00A453B6"/>
  </w:style>
  <w:style w:type="paragraph" w:customStyle="1" w:styleId="aff">
    <w:name w:val="Текст инструкции"/>
    <w:basedOn w:val="a"/>
    <w:link w:val="aff0"/>
    <w:qFormat/>
    <w:rsid w:val="00D85D08"/>
    <w:pPr>
      <w:tabs>
        <w:tab w:val="center" w:pos="0"/>
      </w:tabs>
      <w:spacing w:before="60" w:after="60" w:line="259" w:lineRule="auto"/>
      <w:ind w:left="-17"/>
    </w:pPr>
    <w:rPr>
      <w:rFonts w:ascii="Verdana" w:hAnsi="Verdana"/>
      <w:color w:val="595959" w:themeColor="text1" w:themeTint="A6"/>
      <w:sz w:val="18"/>
      <w:szCs w:val="16"/>
      <w:lang w:eastAsia="ru-RU"/>
    </w:rPr>
  </w:style>
  <w:style w:type="character" w:customStyle="1" w:styleId="aff0">
    <w:name w:val="Текст инструкции Знак"/>
    <w:basedOn w:val="a0"/>
    <w:link w:val="aff"/>
    <w:rsid w:val="00D85D08"/>
    <w:rPr>
      <w:rFonts w:ascii="Verdana" w:hAnsi="Verdana"/>
      <w:color w:val="595959" w:themeColor="text1" w:themeTint="A6"/>
      <w:sz w:val="18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7D3FA13A9E3D47A2D0B9CCF6696339" ma:contentTypeVersion="0" ma:contentTypeDescription="Создание документа." ma:contentTypeScope="" ma:versionID="303673aa871525951a9b735631c9e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9C3FE-0E1E-4263-ABDC-DF2E9AAC3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851BDA-F270-4A6C-9BDC-F737862BF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25F694-A1E5-4385-975E-D0A62CA49F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700D3C-E245-42D9-8661-75D25C7D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4096</TotalTime>
  <Pages>1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Малькова Юлия Николаевна</cp:lastModifiedBy>
  <cp:revision>40</cp:revision>
  <cp:lastPrinted>2018-02-05T09:56:00Z</cp:lastPrinted>
  <dcterms:created xsi:type="dcterms:W3CDTF">2021-02-11T15:57:00Z</dcterms:created>
  <dcterms:modified xsi:type="dcterms:W3CDTF">2023-04-21T07:20:00Z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BarCodeDocID">
    <vt:lpwstr>90092568</vt:lpwstr>
  </property>
  <property fmtid="{D5CDD505-2E9C-101B-9397-08002B2CF9AE}" pid="3" name="Р*Вид эл. документа...*Наименование">
    <vt:lpwstr>Подборка информации</vt:lpwstr>
  </property>
  <property fmtid="{D5CDD505-2E9C-101B-9397-08002B2CF9AE}" pid="4" name="SYS_CODE_DIRECTUM">
    <vt:lpwstr>DIRECTUM</vt:lpwstr>
  </property>
  <property fmtid="{D5CDD505-2E9C-101B-9397-08002B2CF9AE}" pid="5" name="№ документа">
    <vt:lpwstr>1</vt:lpwstr>
  </property>
  <property fmtid="{D5CDD505-2E9C-101B-9397-08002B2CF9AE}" pid="6" name="Дата документа">
    <vt:lpwstr>30.01.2012</vt:lpwstr>
  </property>
  <property fmtid="{D5CDD505-2E9C-101B-9397-08002B2CF9AE}" pid="7" name="INSTALL_ID">
    <vt:lpwstr>12947</vt:lpwstr>
  </property>
  <property fmtid="{D5CDD505-2E9C-101B-9397-08002B2CF9AE}" pid="8" name="Р*Договор...*№ договора">
    <vt:lpwstr> </vt:lpwstr>
  </property>
  <property fmtid="{D5CDD505-2E9C-101B-9397-08002B2CF9AE}" pid="9" name="Р*Договор...*Дата договора">
    <vt:lpwstr> </vt:lpwstr>
  </property>
  <property fmtid="{D5CDD505-2E9C-101B-9397-08002B2CF9AE}" pid="10" name="Р*Контактное лицо...*Наименование">
    <vt:lpwstr>Паравин Андрей</vt:lpwstr>
  </property>
  <property fmtid="{D5CDD505-2E9C-101B-9397-08002B2CF9AE}" pid="11" name="Р*Контактное лицо...*Эл. почта для рассылок">
    <vt:lpwstr> </vt:lpwstr>
  </property>
  <property fmtid="{D5CDD505-2E9C-101B-9397-08002B2CF9AE}" pid="12" name="Р*Контактное лицо...*Телефоны">
    <vt:lpwstr>+7 (846) 279-64-89; +7 (960) 833-67-89</vt:lpwstr>
  </property>
  <property fmtid="{D5CDD505-2E9C-101B-9397-08002B2CF9AE}" pid="13" name="Р*Контрагент...*Должность подписывающего">
    <vt:lpwstr>Заместитель генерального директора по экономике</vt:lpwstr>
  </property>
  <property fmtid="{D5CDD505-2E9C-101B-9397-08002B2CF9AE}" pid="14" name="Р*Контрагент...*Юрид. наименование">
    <vt:lpwstr>ПАО "Т ПЛЮС"</vt:lpwstr>
  </property>
  <property fmtid="{D5CDD505-2E9C-101B-9397-08002B2CF9AE}" pid="15" name="Р*Контрагент...*И. О. Фамилия подписывающего">
    <vt:lpwstr>К. А. Лыков</vt:lpwstr>
  </property>
  <property fmtid="{D5CDD505-2E9C-101B-9397-08002B2CF9AE}" pid="16" name="ContentTypeId">
    <vt:lpwstr>0x010100777D3FA13A9E3D47A2D0B9CCF6696339</vt:lpwstr>
  </property>
</Properties>
</file>